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D912" w14:textId="77777777" w:rsidR="00BE0E5A" w:rsidRPr="00815ACB" w:rsidRDefault="00C571CE" w:rsidP="00C571CE">
      <w:pPr>
        <w:pStyle w:val="berschrift1"/>
        <w:tabs>
          <w:tab w:val="left" w:pos="251"/>
          <w:tab w:val="center" w:pos="4536"/>
        </w:tabs>
        <w:rPr>
          <w:rStyle w:val="SchwacherVerweis"/>
          <w:rFonts w:ascii="Arial" w:hAnsi="Arial" w:cs="Arial"/>
          <w:b/>
          <w:bCs/>
          <w:color w:val="auto"/>
          <w:lang w:val="en-US"/>
        </w:rPr>
      </w:pPr>
      <w:r w:rsidRPr="00815ACB">
        <w:rPr>
          <w:rStyle w:val="SchwacherVerweis"/>
          <w:rFonts w:ascii="Arial" w:hAnsi="Arial" w:cs="Arial"/>
          <w:b/>
          <w:bCs/>
          <w:color w:val="auto"/>
          <w:lang w:val="en-US"/>
        </w:rPr>
        <w:tab/>
      </w:r>
      <w:r w:rsidRPr="00815ACB">
        <w:rPr>
          <w:rStyle w:val="SchwacherVerweis"/>
          <w:rFonts w:ascii="Arial" w:hAnsi="Arial" w:cs="Arial"/>
          <w:b/>
          <w:bCs/>
          <w:color w:val="auto"/>
          <w:lang w:val="en-US"/>
        </w:rPr>
        <w:tab/>
      </w:r>
      <w:r w:rsidR="00BE0E5A" w:rsidRPr="00815ACB">
        <w:rPr>
          <w:rStyle w:val="SchwacherVerweis"/>
          <w:rFonts w:ascii="Arial" w:hAnsi="Arial" w:cs="Arial"/>
          <w:b/>
          <w:bCs/>
          <w:color w:val="auto"/>
          <w:lang w:val="en-US"/>
        </w:rPr>
        <w:t>WEBSITE DISCLOSURE UNDER ART</w:t>
      </w:r>
      <w:r w:rsidR="005619BE" w:rsidRPr="00815ACB">
        <w:rPr>
          <w:rStyle w:val="SchwacherVerweis"/>
          <w:rFonts w:ascii="Arial" w:hAnsi="Arial" w:cs="Arial"/>
          <w:b/>
          <w:bCs/>
          <w:color w:val="auto"/>
          <w:lang w:val="en-US"/>
        </w:rPr>
        <w:t>ICLE</w:t>
      </w:r>
      <w:r w:rsidR="00BE0E5A" w:rsidRPr="00815ACB">
        <w:rPr>
          <w:rStyle w:val="SchwacherVerweis"/>
          <w:rFonts w:ascii="Arial" w:hAnsi="Arial" w:cs="Arial"/>
          <w:b/>
          <w:bCs/>
          <w:color w:val="auto"/>
          <w:lang w:val="en-US"/>
        </w:rPr>
        <w:t xml:space="preserve"> 10 </w:t>
      </w:r>
      <w:r w:rsidR="005619BE" w:rsidRPr="00815ACB">
        <w:rPr>
          <w:rStyle w:val="SchwacherVerweis"/>
          <w:rFonts w:ascii="Arial" w:hAnsi="Arial" w:cs="Arial"/>
          <w:b/>
          <w:bCs/>
          <w:color w:val="auto"/>
          <w:lang w:val="en-US"/>
        </w:rPr>
        <w:t xml:space="preserve">OF </w:t>
      </w:r>
      <w:r w:rsidR="00BE0E5A" w:rsidRPr="00815ACB">
        <w:rPr>
          <w:rStyle w:val="SchwacherVerweis"/>
          <w:rFonts w:ascii="Arial" w:hAnsi="Arial" w:cs="Arial"/>
          <w:b/>
          <w:bCs/>
          <w:color w:val="auto"/>
          <w:lang w:val="en-US"/>
        </w:rPr>
        <w:t>SFDR</w:t>
      </w:r>
    </w:p>
    <w:p w14:paraId="575F6280" w14:textId="77777777" w:rsidR="00BE0E5A" w:rsidRPr="00815ACB" w:rsidRDefault="00BE0E5A" w:rsidP="00BE0E5A">
      <w:pPr>
        <w:jc w:val="center"/>
        <w:rPr>
          <w:rStyle w:val="SchwacheHervorhebung"/>
          <w:rFonts w:ascii="Arial" w:hAnsi="Arial" w:cs="Arial"/>
          <w:b/>
          <w:bCs/>
          <w:i w:val="0"/>
          <w:iCs w:val="0"/>
          <w:lang w:val="en-US"/>
        </w:rPr>
      </w:pPr>
      <w:r w:rsidRPr="00815ACB">
        <w:rPr>
          <w:rStyle w:val="SchwacheHervorhebung"/>
          <w:rFonts w:ascii="Arial" w:hAnsi="Arial" w:cs="Arial"/>
          <w:b/>
          <w:bCs/>
          <w:i w:val="0"/>
          <w:iCs w:val="0"/>
          <w:lang w:val="en-US"/>
        </w:rPr>
        <w:t xml:space="preserve">FOR A FINANCIAL PRODUCT </w:t>
      </w:r>
      <w:r w:rsidR="00245204" w:rsidRPr="00815ACB">
        <w:rPr>
          <w:rStyle w:val="SchwacheHervorhebung"/>
          <w:rFonts w:ascii="Arial" w:hAnsi="Arial" w:cs="Arial"/>
          <w:b/>
          <w:bCs/>
          <w:i w:val="0"/>
          <w:iCs w:val="0"/>
          <w:lang w:val="en-US"/>
        </w:rPr>
        <w:t>HAVING A SUSTAINABLE INVESTMENT AS THEIR OBJECTIVE</w:t>
      </w:r>
      <w:r w:rsidRPr="00815ACB">
        <w:rPr>
          <w:rStyle w:val="SchwacheHervorhebung"/>
          <w:rFonts w:ascii="Arial" w:hAnsi="Arial" w:cs="Arial"/>
          <w:b/>
          <w:bCs/>
          <w:i w:val="0"/>
          <w:iCs w:val="0"/>
          <w:lang w:val="en-US"/>
        </w:rPr>
        <w:t xml:space="preserve"> ACCORDING TO ART</w:t>
      </w:r>
      <w:r w:rsidR="005619BE" w:rsidRPr="00815ACB">
        <w:rPr>
          <w:rStyle w:val="SchwacheHervorhebung"/>
          <w:rFonts w:ascii="Arial" w:hAnsi="Arial" w:cs="Arial"/>
          <w:b/>
          <w:bCs/>
          <w:i w:val="0"/>
          <w:iCs w:val="0"/>
          <w:lang w:val="en-US"/>
        </w:rPr>
        <w:t>ICLE</w:t>
      </w:r>
      <w:r w:rsidRPr="00815ACB">
        <w:rPr>
          <w:rStyle w:val="SchwacheHervorhebung"/>
          <w:rFonts w:ascii="Arial" w:hAnsi="Arial" w:cs="Arial"/>
          <w:b/>
          <w:bCs/>
          <w:i w:val="0"/>
          <w:iCs w:val="0"/>
          <w:lang w:val="en-US"/>
        </w:rPr>
        <w:t xml:space="preserve"> </w:t>
      </w:r>
      <w:r w:rsidR="00245204" w:rsidRPr="00815ACB">
        <w:rPr>
          <w:rStyle w:val="SchwacheHervorhebung"/>
          <w:rFonts w:ascii="Arial" w:hAnsi="Arial" w:cs="Arial"/>
          <w:b/>
          <w:bCs/>
          <w:i w:val="0"/>
          <w:iCs w:val="0"/>
          <w:lang w:val="en-US"/>
        </w:rPr>
        <w:t>9</w:t>
      </w:r>
      <w:r w:rsidRPr="00815ACB">
        <w:rPr>
          <w:rStyle w:val="SchwacheHervorhebung"/>
          <w:rFonts w:ascii="Arial" w:hAnsi="Arial" w:cs="Arial"/>
          <w:b/>
          <w:bCs/>
          <w:i w:val="0"/>
          <w:iCs w:val="0"/>
          <w:lang w:val="en-US"/>
        </w:rPr>
        <w:t xml:space="preserve"> </w:t>
      </w:r>
      <w:r w:rsidR="005619BE" w:rsidRPr="00815ACB">
        <w:rPr>
          <w:rStyle w:val="SchwacheHervorhebung"/>
          <w:rFonts w:ascii="Arial" w:hAnsi="Arial" w:cs="Arial"/>
          <w:b/>
          <w:bCs/>
          <w:i w:val="0"/>
          <w:iCs w:val="0"/>
          <w:lang w:val="en-US"/>
        </w:rPr>
        <w:t xml:space="preserve">OF </w:t>
      </w:r>
      <w:r w:rsidRPr="00815ACB">
        <w:rPr>
          <w:rStyle w:val="SchwacheHervorhebung"/>
          <w:rFonts w:ascii="Arial" w:hAnsi="Arial" w:cs="Arial"/>
          <w:b/>
          <w:bCs/>
          <w:i w:val="0"/>
          <w:iCs w:val="0"/>
          <w:lang w:val="en-US"/>
        </w:rPr>
        <w:t>SFDR</w:t>
      </w:r>
    </w:p>
    <w:tbl>
      <w:tblPr>
        <w:tblStyle w:val="Tabellenraster"/>
        <w:tblpPr w:leftFromText="141" w:rightFromText="141" w:vertAnchor="page" w:horzAnchor="margin" w:tblpY="33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B5A6B" w:rsidRPr="004D0A0B" w14:paraId="0F899D8A" w14:textId="77777777" w:rsidTr="00460FDA">
        <w:trPr>
          <w:trHeight w:val="390"/>
        </w:trPr>
        <w:tc>
          <w:tcPr>
            <w:tcW w:w="4531" w:type="dxa"/>
          </w:tcPr>
          <w:p w14:paraId="0152B5F9" w14:textId="77777777" w:rsidR="00BE0E5A" w:rsidRPr="00815ACB" w:rsidRDefault="00BE0E5A" w:rsidP="00BE0E5A">
            <w:pPr>
              <w:spacing w:after="240"/>
              <w:rPr>
                <w:rStyle w:val="SchwacherVerweis"/>
                <w:rFonts w:ascii="Arial" w:hAnsi="Arial" w:cs="Arial"/>
                <w:b/>
                <w:bCs/>
                <w:color w:val="auto"/>
                <w:sz w:val="24"/>
                <w:szCs w:val="24"/>
                <w:lang w:val="en-US"/>
              </w:rPr>
            </w:pPr>
            <w:r w:rsidRPr="00815ACB">
              <w:rPr>
                <w:rStyle w:val="SchwacherVerweis"/>
                <w:rFonts w:ascii="Arial" w:hAnsi="Arial" w:cs="Arial"/>
                <w:b/>
                <w:bCs/>
                <w:color w:val="auto"/>
                <w:sz w:val="24"/>
                <w:szCs w:val="24"/>
                <w:lang w:val="en-US"/>
              </w:rPr>
              <w:t xml:space="preserve">Product name: </w:t>
            </w:r>
            <w:r w:rsidR="00424CE0">
              <w:rPr>
                <w:lang w:val="en-US"/>
              </w:rPr>
              <w:t>NIXDORF KAPITAL IMPACT FUND S.C.S., SICAV-RAIF – BURNING ISSUES IMPACT FUND</w:t>
            </w:r>
          </w:p>
        </w:tc>
        <w:tc>
          <w:tcPr>
            <w:tcW w:w="4531" w:type="dxa"/>
          </w:tcPr>
          <w:p w14:paraId="5D1BD364" w14:textId="77777777" w:rsidR="00BE0E5A" w:rsidRPr="00815ACB" w:rsidRDefault="00BE0E5A" w:rsidP="00BE0E5A">
            <w:pPr>
              <w:spacing w:after="240"/>
              <w:rPr>
                <w:rFonts w:ascii="Arial" w:hAnsi="Arial" w:cs="Arial"/>
                <w:lang w:val="en-US"/>
              </w:rPr>
            </w:pPr>
          </w:p>
        </w:tc>
      </w:tr>
      <w:tr w:rsidR="001B5A6B" w:rsidRPr="004D0A0B" w14:paraId="34F3E64F" w14:textId="77777777" w:rsidTr="00460FDA">
        <w:trPr>
          <w:trHeight w:val="424"/>
        </w:trPr>
        <w:tc>
          <w:tcPr>
            <w:tcW w:w="4531" w:type="dxa"/>
            <w:vAlign w:val="center"/>
          </w:tcPr>
          <w:p w14:paraId="2D6D7FE4" w14:textId="77777777" w:rsidR="00BE0E5A" w:rsidRPr="00815ACB" w:rsidRDefault="00BE0E5A" w:rsidP="00BE0E5A">
            <w:pPr>
              <w:spacing w:after="240"/>
              <w:rPr>
                <w:rStyle w:val="SchwacherVerweis"/>
                <w:rFonts w:ascii="Arial" w:hAnsi="Arial" w:cs="Arial"/>
                <w:b/>
                <w:bCs/>
                <w:sz w:val="24"/>
                <w:szCs w:val="24"/>
                <w:lang w:val="en-US"/>
              </w:rPr>
            </w:pPr>
            <w:r w:rsidRPr="00815ACB">
              <w:rPr>
                <w:rStyle w:val="SchwacherVerweis"/>
                <w:rFonts w:ascii="Arial" w:hAnsi="Arial" w:cs="Arial"/>
                <w:b/>
                <w:bCs/>
                <w:color w:val="auto"/>
                <w:sz w:val="24"/>
                <w:szCs w:val="24"/>
                <w:lang w:val="en-US"/>
              </w:rPr>
              <w:t>Legal entity identifier/ISIN:</w:t>
            </w:r>
            <w:r w:rsidR="00AE6657">
              <w:rPr>
                <w:rStyle w:val="SchwacherVerweis"/>
                <w:rFonts w:ascii="Arial" w:hAnsi="Arial" w:cs="Arial"/>
                <w:b/>
                <w:bCs/>
                <w:color w:val="auto"/>
                <w:sz w:val="24"/>
                <w:szCs w:val="24"/>
                <w:lang w:val="en-US"/>
              </w:rPr>
              <w:t xml:space="preserve"> </w:t>
            </w:r>
            <w:r w:rsidR="00AE6657">
              <w:rPr>
                <w:rStyle w:val="SchwacherVerweis"/>
                <w:rFonts w:ascii="Arial" w:hAnsi="Arial" w:cs="Arial"/>
                <w:b/>
                <w:bCs/>
                <w:sz w:val="24"/>
                <w:szCs w:val="24"/>
                <w:lang w:val="en-US"/>
              </w:rPr>
              <w:t>N/A</w:t>
            </w:r>
          </w:p>
        </w:tc>
        <w:tc>
          <w:tcPr>
            <w:tcW w:w="4531" w:type="dxa"/>
            <w:vAlign w:val="center"/>
          </w:tcPr>
          <w:p w14:paraId="5CD00F9D" w14:textId="77777777" w:rsidR="00BE0E5A" w:rsidRPr="00815ACB" w:rsidRDefault="00BE0E5A" w:rsidP="00BE0E5A">
            <w:pPr>
              <w:spacing w:after="240"/>
              <w:rPr>
                <w:rFonts w:ascii="Arial" w:hAnsi="Arial" w:cs="Arial"/>
                <w:lang w:val="en-US"/>
              </w:rPr>
            </w:pPr>
          </w:p>
        </w:tc>
      </w:tr>
      <w:tr w:rsidR="001B5A6B" w:rsidRPr="00815ACB" w14:paraId="296C70DB" w14:textId="77777777" w:rsidTr="00460FDA">
        <w:trPr>
          <w:trHeight w:val="424"/>
        </w:trPr>
        <w:tc>
          <w:tcPr>
            <w:tcW w:w="4531" w:type="dxa"/>
            <w:vAlign w:val="center"/>
          </w:tcPr>
          <w:p w14:paraId="0BD72A3C" w14:textId="7FC25634" w:rsidR="00BE0E5A" w:rsidRPr="00815ACB" w:rsidRDefault="00BE0E5A" w:rsidP="00BE0E5A">
            <w:pPr>
              <w:spacing w:after="240"/>
              <w:rPr>
                <w:rStyle w:val="SchwacherVerweis"/>
                <w:rFonts w:ascii="Arial" w:hAnsi="Arial" w:cs="Arial"/>
                <w:b/>
                <w:bCs/>
                <w:color w:val="auto"/>
                <w:sz w:val="24"/>
                <w:szCs w:val="24"/>
                <w:lang w:val="en-US"/>
              </w:rPr>
            </w:pPr>
            <w:r w:rsidRPr="00815ACB">
              <w:rPr>
                <w:rStyle w:val="SchwacherVerweis"/>
                <w:rFonts w:ascii="Arial" w:hAnsi="Arial" w:cs="Arial"/>
                <w:b/>
                <w:bCs/>
                <w:color w:val="auto"/>
                <w:sz w:val="24"/>
                <w:szCs w:val="24"/>
                <w:lang w:val="en-US"/>
              </w:rPr>
              <w:t>Publication date:</w:t>
            </w:r>
            <w:r w:rsidR="00656482">
              <w:rPr>
                <w:rStyle w:val="SchwacherVerweis"/>
                <w:rFonts w:ascii="Arial" w:hAnsi="Arial" w:cs="Arial"/>
                <w:b/>
                <w:bCs/>
                <w:color w:val="auto"/>
                <w:sz w:val="24"/>
                <w:szCs w:val="24"/>
                <w:lang w:val="en-US"/>
              </w:rPr>
              <w:t xml:space="preserve"> </w:t>
            </w:r>
            <w:r w:rsidR="00656482">
              <w:rPr>
                <w:rStyle w:val="SchwacherVerweis"/>
                <w:rFonts w:ascii="Arial" w:hAnsi="Arial" w:cs="Arial"/>
                <w:sz w:val="24"/>
                <w:szCs w:val="24"/>
                <w:lang w:val="en-US"/>
              </w:rPr>
              <w:t>3</w:t>
            </w:r>
            <w:r w:rsidR="00E31BEA">
              <w:rPr>
                <w:rStyle w:val="SchwacherVerweis"/>
                <w:rFonts w:ascii="Arial" w:hAnsi="Arial" w:cs="Arial"/>
                <w:sz w:val="24"/>
                <w:szCs w:val="24"/>
                <w:lang w:val="en-US"/>
              </w:rPr>
              <w:t>1</w:t>
            </w:r>
            <w:r w:rsidR="00656482">
              <w:rPr>
                <w:rStyle w:val="SchwacherVerweis"/>
                <w:rFonts w:ascii="Arial" w:hAnsi="Arial" w:cs="Arial"/>
                <w:sz w:val="24"/>
                <w:szCs w:val="24"/>
                <w:lang w:val="en-US"/>
              </w:rPr>
              <w:t xml:space="preserve"> December 202</w:t>
            </w:r>
            <w:r w:rsidR="00E31BEA">
              <w:rPr>
                <w:rStyle w:val="SchwacherVerweis"/>
                <w:rFonts w:ascii="Arial" w:hAnsi="Arial" w:cs="Arial"/>
                <w:sz w:val="24"/>
                <w:szCs w:val="24"/>
                <w:lang w:val="en-US"/>
              </w:rPr>
              <w:t>4</w:t>
            </w:r>
          </w:p>
        </w:tc>
        <w:tc>
          <w:tcPr>
            <w:tcW w:w="4531" w:type="dxa"/>
            <w:vAlign w:val="center"/>
          </w:tcPr>
          <w:p w14:paraId="587C08DA" w14:textId="77777777" w:rsidR="00BE0E5A" w:rsidRPr="00815ACB" w:rsidRDefault="00BE0E5A" w:rsidP="00BE0E5A">
            <w:pPr>
              <w:spacing w:after="240"/>
              <w:rPr>
                <w:rFonts w:ascii="Arial" w:hAnsi="Arial" w:cs="Arial"/>
              </w:rPr>
            </w:pPr>
          </w:p>
        </w:tc>
      </w:tr>
    </w:tbl>
    <w:p w14:paraId="40325D59" w14:textId="77777777" w:rsidR="00BE0E5A" w:rsidRPr="00815ACB" w:rsidRDefault="00BE0E5A" w:rsidP="00BE0E5A">
      <w:pPr>
        <w:rPr>
          <w:rFonts w:ascii="Arial" w:hAnsi="Arial" w:cs="Arial"/>
          <w:b/>
          <w:bCs/>
          <w:sz w:val="24"/>
          <w:szCs w:val="24"/>
          <w:lang w:val="de-DE"/>
        </w:rPr>
      </w:pPr>
    </w:p>
    <w:p w14:paraId="6733E65D" w14:textId="77777777" w:rsidR="00B549B6" w:rsidRPr="00815ACB" w:rsidRDefault="00B549B6" w:rsidP="00BE0E5A">
      <w:pPr>
        <w:rPr>
          <w:rFonts w:ascii="Arial" w:hAnsi="Arial" w:cs="Arial"/>
          <w:b/>
          <w:bCs/>
          <w:sz w:val="24"/>
          <w:szCs w:val="24"/>
          <w:lang w:val="de-DE"/>
        </w:rPr>
      </w:pPr>
    </w:p>
    <w:tbl>
      <w:tblPr>
        <w:tblStyle w:val="Listentabelle3"/>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96"/>
        <w:gridCol w:w="7371"/>
      </w:tblGrid>
      <w:tr w:rsidR="001B5A6B" w:rsidRPr="00815ACB" w14:paraId="284CD691" w14:textId="77777777" w:rsidTr="0079714C">
        <w:trPr>
          <w:cnfStyle w:val="100000000000" w:firstRow="1" w:lastRow="0" w:firstColumn="0" w:lastColumn="0" w:oddVBand="0" w:evenVBand="0" w:oddHBand="0" w:evenHBand="0" w:firstRowFirstColumn="0" w:firstRowLastColumn="0" w:lastRowFirstColumn="0" w:lastRowLastColumn="0"/>
          <w:trHeight w:val="296"/>
        </w:trPr>
        <w:tc>
          <w:tcPr>
            <w:cnfStyle w:val="001000000100" w:firstRow="0" w:lastRow="0" w:firstColumn="1" w:lastColumn="0" w:oddVBand="0" w:evenVBand="0" w:oddHBand="0" w:evenHBand="0" w:firstRowFirstColumn="1" w:firstRowLastColumn="0" w:lastRowFirstColumn="0" w:lastRowLastColumn="0"/>
            <w:tcW w:w="1696" w:type="dxa"/>
            <w:tcBorders>
              <w:bottom w:val="none" w:sz="0" w:space="0" w:color="auto"/>
              <w:right w:val="none" w:sz="0" w:space="0" w:color="auto"/>
            </w:tcBorders>
            <w:shd w:val="clear" w:color="auto" w:fill="auto"/>
          </w:tcPr>
          <w:p w14:paraId="4D195F1E" w14:textId="1CFCBA6D" w:rsidR="00BE0E5A" w:rsidRPr="00815ACB" w:rsidRDefault="00BE0E5A" w:rsidP="00BD5EF2">
            <w:pPr>
              <w:tabs>
                <w:tab w:val="left" w:pos="1373"/>
              </w:tabs>
              <w:spacing w:after="120"/>
              <w:rPr>
                <w:rStyle w:val="SchwacherVerweis"/>
                <w:rFonts w:ascii="Arial" w:hAnsi="Arial" w:cs="Arial"/>
                <w:color w:val="auto"/>
                <w:sz w:val="24"/>
                <w:szCs w:val="24"/>
                <w:lang w:val="en-US"/>
              </w:rPr>
            </w:pPr>
            <w:r w:rsidRPr="00815ACB">
              <w:rPr>
                <w:rStyle w:val="SchwacherVerweis"/>
                <w:rFonts w:ascii="Arial" w:hAnsi="Arial" w:cs="Arial"/>
                <w:color w:val="auto"/>
                <w:sz w:val="24"/>
                <w:szCs w:val="24"/>
                <w:lang w:val="en-US"/>
              </w:rPr>
              <w:t>Version</w:t>
            </w:r>
            <w:r w:rsidR="00BD5EF2" w:rsidRPr="00815ACB">
              <w:rPr>
                <w:rStyle w:val="SchwacherVerweis"/>
                <w:rFonts w:ascii="Arial" w:hAnsi="Arial" w:cs="Arial"/>
                <w:color w:val="auto"/>
                <w:sz w:val="24"/>
                <w:szCs w:val="24"/>
                <w:lang w:val="en-US"/>
              </w:rPr>
              <w:tab/>
            </w:r>
            <w:r w:rsidR="00351674">
              <w:rPr>
                <w:rStyle w:val="SchwacherVerweis"/>
                <w:rFonts w:ascii="Arial" w:hAnsi="Arial" w:cs="Arial"/>
                <w:color w:val="auto"/>
                <w:sz w:val="24"/>
                <w:szCs w:val="24"/>
                <w:lang w:val="en-US"/>
              </w:rPr>
              <w:t>2</w:t>
            </w:r>
          </w:p>
        </w:tc>
        <w:tc>
          <w:tcPr>
            <w:tcW w:w="7371" w:type="dxa"/>
            <w:shd w:val="clear" w:color="auto" w:fill="auto"/>
          </w:tcPr>
          <w:p w14:paraId="6162D9DD" w14:textId="77777777" w:rsidR="00BE0E5A" w:rsidRPr="00815ACB" w:rsidRDefault="00BE0E5A" w:rsidP="007F7DA9">
            <w:pPr>
              <w:tabs>
                <w:tab w:val="center" w:pos="4536"/>
                <w:tab w:val="right" w:pos="9072"/>
              </w:tabs>
              <w:spacing w:after="120"/>
              <w:cnfStyle w:val="100000000000" w:firstRow="1" w:lastRow="0" w:firstColumn="0" w:lastColumn="0" w:oddVBand="0" w:evenVBand="0" w:oddHBand="0" w:evenHBand="0" w:firstRowFirstColumn="0" w:firstRowLastColumn="0" w:lastRowFirstColumn="0" w:lastRowLastColumn="0"/>
              <w:rPr>
                <w:rStyle w:val="SchwacherVerweis"/>
                <w:rFonts w:ascii="Arial" w:hAnsi="Arial" w:cs="Arial"/>
                <w:color w:val="auto"/>
                <w:sz w:val="24"/>
                <w:szCs w:val="24"/>
                <w:lang w:val="en-US"/>
              </w:rPr>
            </w:pPr>
          </w:p>
        </w:tc>
      </w:tr>
      <w:tr w:rsidR="00290FBF" w:rsidRPr="00815ACB" w14:paraId="50DDB6C6" w14:textId="77777777" w:rsidTr="0079714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right w:val="none" w:sz="0" w:space="0" w:color="auto"/>
            </w:tcBorders>
          </w:tcPr>
          <w:p w14:paraId="26D04601" w14:textId="77777777" w:rsidR="00BE0E5A" w:rsidRPr="00815ACB" w:rsidRDefault="00BE0E5A" w:rsidP="007F7DA9">
            <w:pPr>
              <w:tabs>
                <w:tab w:val="center" w:pos="4536"/>
                <w:tab w:val="right" w:pos="9072"/>
              </w:tabs>
              <w:spacing w:after="120"/>
              <w:rPr>
                <w:rFonts w:ascii="Arial" w:eastAsia="Calibri" w:hAnsi="Arial" w:cs="Arial"/>
                <w:b w:val="0"/>
                <w:bCs w:val="0"/>
                <w:lang w:val="en-US"/>
              </w:rPr>
            </w:pPr>
          </w:p>
        </w:tc>
        <w:tc>
          <w:tcPr>
            <w:tcW w:w="7371" w:type="dxa"/>
            <w:tcBorders>
              <w:top w:val="none" w:sz="0" w:space="0" w:color="auto"/>
              <w:bottom w:val="none" w:sz="0" w:space="0" w:color="auto"/>
            </w:tcBorders>
          </w:tcPr>
          <w:p w14:paraId="1F1A593A" w14:textId="77777777" w:rsidR="00BE0E5A" w:rsidRPr="00815ACB" w:rsidRDefault="00BE0E5A" w:rsidP="007F7DA9">
            <w:pPr>
              <w:tabs>
                <w:tab w:val="center" w:pos="4536"/>
                <w:tab w:val="right" w:pos="9072"/>
              </w:tabs>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bl>
    <w:p w14:paraId="64B9A650" w14:textId="77777777" w:rsidR="00BE0E5A" w:rsidRPr="00815ACB" w:rsidRDefault="00BE0E5A" w:rsidP="00BE0E5A">
      <w:pPr>
        <w:rPr>
          <w:rFonts w:ascii="Arial" w:hAnsi="Arial" w:cs="Arial"/>
          <w:b/>
          <w:bCs/>
          <w:sz w:val="32"/>
          <w:szCs w:val="32"/>
          <w:lang w:val="de-DE"/>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290FBF" w:rsidRPr="00815ACB" w14:paraId="27D3A3D5" w14:textId="77777777" w:rsidTr="2BA825FC">
        <w:tc>
          <w:tcPr>
            <w:tcW w:w="9067" w:type="dxa"/>
          </w:tcPr>
          <w:p w14:paraId="412E49D7" w14:textId="77777777" w:rsidR="00BE0E5A" w:rsidRPr="00815ACB" w:rsidRDefault="00BE0E5A" w:rsidP="00241B14">
            <w:pPr>
              <w:pStyle w:val="Listenabsatz"/>
              <w:numPr>
                <w:ilvl w:val="0"/>
                <w:numId w:val="8"/>
              </w:numPr>
              <w:rPr>
                <w:rStyle w:val="SchwacherVerweis"/>
                <w:b/>
                <w:bCs/>
                <w:color w:val="auto"/>
                <w:sz w:val="28"/>
                <w:szCs w:val="32"/>
                <w:lang w:val="en-US"/>
              </w:rPr>
            </w:pPr>
            <w:r w:rsidRPr="00815ACB">
              <w:rPr>
                <w:rStyle w:val="SchwacherVerweis"/>
                <w:b/>
                <w:bCs/>
                <w:color w:val="auto"/>
                <w:sz w:val="28"/>
                <w:szCs w:val="32"/>
                <w:lang w:val="en-US"/>
              </w:rPr>
              <w:t>Summary</w:t>
            </w:r>
          </w:p>
        </w:tc>
      </w:tr>
      <w:tr w:rsidR="00290FBF" w:rsidRPr="004D0A0B" w14:paraId="1C6E9E59" w14:textId="77777777" w:rsidTr="2BA825FC">
        <w:tc>
          <w:tcPr>
            <w:tcW w:w="9067" w:type="dxa"/>
          </w:tcPr>
          <w:p w14:paraId="7D40FD57" w14:textId="77777777" w:rsidR="00A62E4B" w:rsidRDefault="00A62E4B" w:rsidP="00A62E4B">
            <w:pPr>
              <w:tabs>
                <w:tab w:val="left" w:pos="709"/>
                <w:tab w:val="left" w:pos="1559"/>
                <w:tab w:val="left" w:pos="2268"/>
                <w:tab w:val="left" w:pos="2977"/>
                <w:tab w:val="left" w:pos="3686"/>
                <w:tab w:val="left" w:pos="4394"/>
                <w:tab w:val="right" w:pos="8789"/>
              </w:tabs>
              <w:spacing w:before="0"/>
              <w:contextualSpacing/>
              <w:rPr>
                <w:rStyle w:val="normaltextrun"/>
                <w:rFonts w:ascii="Arial" w:eastAsia="SimSun" w:hAnsi="Arial" w:cs="Arial"/>
                <w:position w:val="1"/>
                <w:u w:val="single"/>
                <w:lang w:val="en-GB" w:eastAsia="en-GB"/>
              </w:rPr>
            </w:pPr>
          </w:p>
          <w:p w14:paraId="4143E013" w14:textId="77777777" w:rsidR="00110F43" w:rsidRDefault="00FF084B" w:rsidP="00A62E4B">
            <w:pPr>
              <w:tabs>
                <w:tab w:val="left" w:pos="709"/>
                <w:tab w:val="left" w:pos="1559"/>
                <w:tab w:val="left" w:pos="2268"/>
                <w:tab w:val="left" w:pos="2977"/>
                <w:tab w:val="left" w:pos="3686"/>
                <w:tab w:val="left" w:pos="4394"/>
                <w:tab w:val="right" w:pos="8789"/>
              </w:tabs>
              <w:spacing w:before="0"/>
              <w:contextualSpacing/>
              <w:rPr>
                <w:rStyle w:val="normaltextrun"/>
                <w:rFonts w:ascii="Arial" w:eastAsia="SimSun" w:hAnsi="Arial" w:cs="Arial"/>
                <w:position w:val="1"/>
                <w:lang w:val="en-GB" w:eastAsia="en-GB"/>
              </w:rPr>
            </w:pPr>
            <w:r w:rsidRPr="00A62E4B">
              <w:rPr>
                <w:rStyle w:val="normaltextrun"/>
                <w:rFonts w:ascii="Arial" w:eastAsia="SimSun" w:hAnsi="Arial" w:cs="Arial"/>
                <w:position w:val="1"/>
                <w:u w:val="single"/>
                <w:lang w:val="en-GB" w:eastAsia="en-GB"/>
              </w:rPr>
              <w:t>Sustainable Investment Objective:</w:t>
            </w:r>
            <w:r w:rsidRPr="00A62E4B">
              <w:rPr>
                <w:rStyle w:val="normaltextrun"/>
                <w:rFonts w:ascii="Arial" w:eastAsia="SimSun" w:hAnsi="Arial" w:cs="Arial"/>
                <w:position w:val="1"/>
                <w:lang w:val="en-GB" w:eastAsia="en-GB"/>
              </w:rPr>
              <w:br/>
            </w:r>
            <w:r w:rsidR="00253001" w:rsidRPr="00253001">
              <w:rPr>
                <w:rStyle w:val="normaltextrun"/>
                <w:rFonts w:ascii="Arial" w:eastAsia="SimSun" w:hAnsi="Arial" w:cs="Arial"/>
                <w:position w:val="1"/>
                <w:lang w:val="en-GB" w:eastAsia="en-GB"/>
              </w:rPr>
              <w:t xml:space="preserve">The </w:t>
            </w:r>
            <w:r w:rsidR="00A74DA1" w:rsidRPr="00A62E4B">
              <w:rPr>
                <w:rStyle w:val="normaltextrun"/>
                <w:rFonts w:ascii="Arial" w:eastAsia="SimSun" w:hAnsi="Arial" w:cs="Arial"/>
                <w:position w:val="1"/>
                <w:lang w:val="en-GB" w:eastAsia="en-GB"/>
              </w:rPr>
              <w:t>B</w:t>
            </w:r>
            <w:r w:rsidR="00A74DA1">
              <w:rPr>
                <w:rStyle w:val="normaltextrun"/>
                <w:rFonts w:ascii="Arial" w:eastAsia="SimSun" w:hAnsi="Arial" w:cs="Arial"/>
                <w:position w:val="1"/>
                <w:lang w:val="en-GB" w:eastAsia="en-GB"/>
              </w:rPr>
              <w:t>urning Issues Impact Fund</w:t>
            </w:r>
            <w:r w:rsidR="00A74DA1" w:rsidRPr="00A62E4B">
              <w:rPr>
                <w:rStyle w:val="normaltextrun"/>
                <w:rFonts w:ascii="Arial" w:eastAsia="SimSun" w:hAnsi="Arial" w:cs="Arial"/>
                <w:position w:val="1"/>
                <w:lang w:val="en-GB" w:eastAsia="en-GB"/>
              </w:rPr>
              <w:t xml:space="preserve"> (the</w:t>
            </w:r>
            <w:r w:rsidR="00A74DA1">
              <w:rPr>
                <w:rStyle w:val="normaltextrun"/>
                <w:rFonts w:ascii="Arial" w:eastAsia="SimSun" w:hAnsi="Arial" w:cs="Arial"/>
                <w:position w:val="1"/>
                <w:lang w:val="en-GB" w:eastAsia="en-GB"/>
              </w:rPr>
              <w:t xml:space="preserve"> ‘</w:t>
            </w:r>
            <w:r w:rsidR="00A74DA1" w:rsidRPr="00A62E4B">
              <w:rPr>
                <w:rStyle w:val="normaltextrun"/>
                <w:rFonts w:ascii="Arial" w:eastAsia="SimSun" w:hAnsi="Arial" w:cs="Arial"/>
                <w:position w:val="1"/>
                <w:lang w:val="en-GB" w:eastAsia="en-GB"/>
              </w:rPr>
              <w:t xml:space="preserve">Fund’) </w:t>
            </w:r>
            <w:r w:rsidR="00253001" w:rsidRPr="00253001">
              <w:rPr>
                <w:rStyle w:val="normaltextrun"/>
                <w:rFonts w:ascii="Arial" w:eastAsia="SimSun" w:hAnsi="Arial" w:cs="Arial"/>
                <w:position w:val="1"/>
                <w:lang w:val="en-GB" w:eastAsia="en-GB"/>
              </w:rPr>
              <w:t xml:space="preserve">invests </w:t>
            </w:r>
            <w:r w:rsidR="00253001">
              <w:rPr>
                <w:rStyle w:val="normaltextrun"/>
                <w:rFonts w:ascii="Arial" w:eastAsia="SimSun" w:hAnsi="Arial" w:cs="Arial"/>
                <w:position w:val="1"/>
                <w:lang w:val="en-GB" w:eastAsia="en-GB"/>
              </w:rPr>
              <w:t>directly</w:t>
            </w:r>
            <w:r w:rsidR="00253001" w:rsidRPr="00253001">
              <w:rPr>
                <w:rStyle w:val="normaltextrun"/>
                <w:rFonts w:ascii="Arial" w:eastAsia="SimSun" w:hAnsi="Arial" w:cs="Arial"/>
                <w:position w:val="1"/>
                <w:lang w:val="en-GB" w:eastAsia="en-GB"/>
              </w:rPr>
              <w:t xml:space="preserve"> in innovative entrepreneurial solutions which contribute to the overall transition to a regenerative economy</w:t>
            </w:r>
            <w:r w:rsidR="00B9629E">
              <w:rPr>
                <w:rStyle w:val="normaltextrun"/>
                <w:rFonts w:ascii="Arial" w:eastAsia="SimSun" w:hAnsi="Arial" w:cs="Arial"/>
                <w:position w:val="1"/>
                <w:lang w:val="en-GB" w:eastAsia="en-GB"/>
              </w:rPr>
              <w:t xml:space="preserve">. </w:t>
            </w:r>
            <w:r w:rsidR="00A74DA1">
              <w:rPr>
                <w:rStyle w:val="normaltextrun"/>
                <w:rFonts w:ascii="Arial" w:eastAsia="SimSun" w:hAnsi="Arial" w:cs="Arial"/>
                <w:position w:val="1"/>
                <w:lang w:val="en-GB" w:eastAsia="en-GB"/>
              </w:rPr>
              <w:t xml:space="preserve">Its </w:t>
            </w:r>
            <w:r w:rsidRPr="00A62E4B">
              <w:rPr>
                <w:rStyle w:val="normaltextrun"/>
                <w:rFonts w:ascii="Arial" w:eastAsia="SimSun" w:hAnsi="Arial" w:cs="Arial"/>
                <w:position w:val="1"/>
                <w:lang w:val="en-GB" w:eastAsia="en-GB"/>
              </w:rPr>
              <w:t>investment object</w:t>
            </w:r>
            <w:r w:rsidR="007A2E8D" w:rsidRPr="00A62E4B">
              <w:rPr>
                <w:rStyle w:val="normaltextrun"/>
                <w:rFonts w:ascii="Arial" w:eastAsia="SimSun" w:hAnsi="Arial" w:cs="Arial"/>
                <w:position w:val="1"/>
                <w:lang w:val="en-GB" w:eastAsia="en-GB"/>
              </w:rPr>
              <w:t xml:space="preserve">ive </w:t>
            </w:r>
            <w:r w:rsidR="00E531E0" w:rsidRPr="00A62E4B">
              <w:rPr>
                <w:rStyle w:val="normaltextrun"/>
                <w:rFonts w:ascii="Arial" w:eastAsia="SimSun" w:hAnsi="Arial" w:cs="Arial"/>
                <w:position w:val="1"/>
                <w:lang w:val="en-GB" w:eastAsia="en-GB"/>
              </w:rPr>
              <w:t xml:space="preserve">is to </w:t>
            </w:r>
            <w:r w:rsidR="007E3906">
              <w:rPr>
                <w:rStyle w:val="normaltextrun"/>
                <w:rFonts w:ascii="Arial" w:eastAsia="SimSun" w:hAnsi="Arial" w:cs="Arial"/>
                <w:position w:val="1"/>
                <w:lang w:val="en-GB" w:eastAsia="en-GB"/>
              </w:rPr>
              <w:t>help achieve</w:t>
            </w:r>
            <w:r w:rsidR="00E531E0" w:rsidRPr="00A62E4B">
              <w:rPr>
                <w:rStyle w:val="normaltextrun"/>
                <w:rFonts w:ascii="Arial" w:eastAsia="SimSun" w:hAnsi="Arial" w:cs="Arial"/>
                <w:position w:val="1"/>
                <w:lang w:val="en-GB" w:eastAsia="en-GB"/>
              </w:rPr>
              <w:t xml:space="preserve"> the most critical</w:t>
            </w:r>
            <w:r w:rsidR="007E3906">
              <w:rPr>
                <w:rStyle w:val="normaltextrun"/>
                <w:rFonts w:ascii="Arial" w:eastAsia="SimSun" w:hAnsi="Arial" w:cs="Arial"/>
                <w:position w:val="1"/>
                <w:lang w:val="en-GB" w:eastAsia="en-GB"/>
              </w:rPr>
              <w:t>/”burning”</w:t>
            </w:r>
            <w:r w:rsidR="00E531E0" w:rsidRPr="00A62E4B">
              <w:rPr>
                <w:rStyle w:val="normaltextrun"/>
                <w:rFonts w:ascii="Arial" w:eastAsia="SimSun" w:hAnsi="Arial" w:cs="Arial"/>
                <w:position w:val="1"/>
                <w:lang w:val="en-GB" w:eastAsia="en-GB"/>
              </w:rPr>
              <w:t xml:space="preserve"> United Nations’ Sustainable Development Goals (‘SDGs’) by investing in</w:t>
            </w:r>
            <w:r w:rsidR="007E3906">
              <w:rPr>
                <w:rStyle w:val="normaltextrun"/>
                <w:rFonts w:ascii="Arial" w:eastAsia="SimSun" w:hAnsi="Arial" w:cs="Arial"/>
                <w:position w:val="1"/>
                <w:lang w:val="en-GB" w:eastAsia="en-GB"/>
              </w:rPr>
              <w:t>to</w:t>
            </w:r>
            <w:r w:rsidR="00E531E0" w:rsidRPr="00A62E4B">
              <w:rPr>
                <w:rStyle w:val="normaltextrun"/>
                <w:rFonts w:ascii="Arial" w:eastAsia="SimSun" w:hAnsi="Arial" w:cs="Arial"/>
                <w:position w:val="1"/>
                <w:lang w:val="en-GB" w:eastAsia="en-GB"/>
              </w:rPr>
              <w:t xml:space="preserve"> </w:t>
            </w:r>
            <w:r w:rsidR="007E3906">
              <w:rPr>
                <w:rStyle w:val="normaltextrun"/>
                <w:rFonts w:ascii="Arial" w:eastAsia="SimSun" w:hAnsi="Arial" w:cs="Arial"/>
                <w:position w:val="1"/>
                <w:lang w:val="en-GB" w:eastAsia="en-GB"/>
              </w:rPr>
              <w:t xml:space="preserve">European based </w:t>
            </w:r>
            <w:r w:rsidR="00C31587" w:rsidRPr="00C31587">
              <w:rPr>
                <w:rStyle w:val="normaltextrun"/>
                <w:rFonts w:ascii="Arial" w:eastAsia="SimSun" w:hAnsi="Arial" w:cs="Arial"/>
                <w:position w:val="1"/>
                <w:lang w:val="en-GB" w:eastAsia="en-GB"/>
              </w:rPr>
              <w:t>mid</w:t>
            </w:r>
            <w:r w:rsidR="001B74C9">
              <w:rPr>
                <w:rStyle w:val="normaltextrun"/>
                <w:rFonts w:ascii="Arial" w:eastAsia="SimSun" w:hAnsi="Arial" w:cs="Arial"/>
                <w:position w:val="1"/>
                <w:lang w:val="en-GB" w:eastAsia="en-GB"/>
              </w:rPr>
              <w:t>-</w:t>
            </w:r>
            <w:r w:rsidR="00C31587" w:rsidRPr="00C31587">
              <w:rPr>
                <w:rStyle w:val="normaltextrun"/>
                <w:rFonts w:ascii="Arial" w:eastAsia="SimSun" w:hAnsi="Arial" w:cs="Arial"/>
                <w:position w:val="1"/>
                <w:lang w:val="en-GB" w:eastAsia="en-GB"/>
              </w:rPr>
              <w:t xml:space="preserve">/ late venture or early growth stage </w:t>
            </w:r>
            <w:r w:rsidR="00E531E0" w:rsidRPr="00A62E4B">
              <w:rPr>
                <w:rStyle w:val="normaltextrun"/>
                <w:rFonts w:ascii="Arial" w:eastAsia="SimSun" w:hAnsi="Arial" w:cs="Arial"/>
                <w:position w:val="1"/>
                <w:lang w:val="en-GB" w:eastAsia="en-GB"/>
              </w:rPr>
              <w:t>companies</w:t>
            </w:r>
            <w:r w:rsidR="00C31587">
              <w:rPr>
                <w:rStyle w:val="normaltextrun"/>
                <w:rFonts w:ascii="Arial" w:eastAsia="SimSun" w:hAnsi="Arial" w:cs="Arial"/>
                <w:position w:val="1"/>
                <w:lang w:val="en-GB" w:eastAsia="en-GB"/>
              </w:rPr>
              <w:t xml:space="preserve"> (the </w:t>
            </w:r>
            <w:r w:rsidR="00A06C28">
              <w:rPr>
                <w:rStyle w:val="normaltextrun"/>
                <w:rFonts w:ascii="Arial" w:eastAsia="SimSun" w:hAnsi="Arial" w:cs="Arial"/>
                <w:position w:val="1"/>
                <w:lang w:val="en-GB" w:eastAsia="en-GB"/>
              </w:rPr>
              <w:t>‘Portfolio Companies’</w:t>
            </w:r>
            <w:r w:rsidR="000A0496">
              <w:rPr>
                <w:rStyle w:val="normaltextrun"/>
                <w:rFonts w:ascii="Arial" w:eastAsia="SimSun" w:hAnsi="Arial" w:cs="Arial"/>
                <w:position w:val="1"/>
                <w:lang w:val="en-GB" w:eastAsia="en-GB"/>
              </w:rPr>
              <w:t xml:space="preserve"> or ‘Portfolio Company’</w:t>
            </w:r>
            <w:r w:rsidR="00A06C28">
              <w:rPr>
                <w:rStyle w:val="normaltextrun"/>
                <w:rFonts w:ascii="Arial" w:eastAsia="SimSun" w:hAnsi="Arial" w:cs="Arial"/>
                <w:position w:val="1"/>
                <w:lang w:val="en-GB" w:eastAsia="en-GB"/>
              </w:rPr>
              <w:t>)</w:t>
            </w:r>
            <w:r w:rsidR="00E531E0" w:rsidRPr="00A62E4B">
              <w:rPr>
                <w:rStyle w:val="normaltextrun"/>
                <w:rFonts w:ascii="Arial" w:eastAsia="SimSun" w:hAnsi="Arial" w:cs="Arial"/>
                <w:position w:val="1"/>
                <w:lang w:val="en-GB" w:eastAsia="en-GB"/>
              </w:rPr>
              <w:t xml:space="preserve">, </w:t>
            </w:r>
            <w:r w:rsidR="00027886">
              <w:rPr>
                <w:rStyle w:val="normaltextrun"/>
                <w:rFonts w:ascii="Arial" w:eastAsia="SimSun" w:hAnsi="Arial" w:cs="Arial"/>
                <w:position w:val="1"/>
                <w:lang w:val="en-GB" w:eastAsia="en-GB"/>
              </w:rPr>
              <w:t>that provide transformative solutions to help reach these most critical/burning SDGs</w:t>
            </w:r>
            <w:r w:rsidR="004230DA">
              <w:rPr>
                <w:rStyle w:val="normaltextrun"/>
                <w:rFonts w:ascii="Arial" w:eastAsia="SimSun" w:hAnsi="Arial" w:cs="Arial"/>
                <w:position w:val="1"/>
                <w:lang w:val="en-GB" w:eastAsia="en-GB"/>
              </w:rPr>
              <w:t>.</w:t>
            </w:r>
            <w:r w:rsidR="00E531E0" w:rsidRPr="00A62E4B">
              <w:rPr>
                <w:rStyle w:val="normaltextrun"/>
                <w:rFonts w:ascii="Arial" w:eastAsia="SimSun" w:hAnsi="Arial" w:cs="Arial"/>
                <w:position w:val="1"/>
                <w:lang w:val="en-GB" w:eastAsia="en-GB"/>
              </w:rPr>
              <w:t xml:space="preserve"> </w:t>
            </w:r>
          </w:p>
          <w:p w14:paraId="63F82147" w14:textId="77777777" w:rsidR="00110F43" w:rsidRDefault="00110F43" w:rsidP="00110F43">
            <w:pPr>
              <w:tabs>
                <w:tab w:val="left" w:pos="709"/>
                <w:tab w:val="left" w:pos="1559"/>
                <w:tab w:val="left" w:pos="2268"/>
                <w:tab w:val="left" w:pos="2977"/>
                <w:tab w:val="left" w:pos="3686"/>
                <w:tab w:val="left" w:pos="4394"/>
                <w:tab w:val="right" w:pos="8789"/>
              </w:tabs>
              <w:spacing w:before="0"/>
              <w:contextualSpacing/>
              <w:rPr>
                <w:rStyle w:val="normaltextrun"/>
                <w:rFonts w:ascii="Arial" w:eastAsia="SimSun" w:hAnsi="Arial" w:cs="Arial"/>
                <w:position w:val="1"/>
                <w:lang w:val="en-GB" w:eastAsia="en-GB"/>
              </w:rPr>
            </w:pPr>
            <w:r w:rsidRPr="00110F43">
              <w:rPr>
                <w:rStyle w:val="normaltextrun"/>
                <w:rFonts w:ascii="Arial" w:eastAsia="SimSun" w:hAnsi="Arial" w:cs="Arial"/>
                <w:position w:val="1"/>
                <w:lang w:val="en-GB" w:eastAsia="en-GB"/>
              </w:rPr>
              <w:t>The Fund sees the following SDGs as the most critical/burning goals for achieving its sustainable investment objectives, including certain social goals:</w:t>
            </w:r>
          </w:p>
          <w:p w14:paraId="41217B9B" w14:textId="77777777" w:rsidR="00A4218D" w:rsidRDefault="00A4218D" w:rsidP="00110F43">
            <w:pPr>
              <w:tabs>
                <w:tab w:val="left" w:pos="709"/>
                <w:tab w:val="left" w:pos="1559"/>
                <w:tab w:val="left" w:pos="2268"/>
                <w:tab w:val="left" w:pos="2977"/>
                <w:tab w:val="left" w:pos="3686"/>
                <w:tab w:val="left" w:pos="4394"/>
                <w:tab w:val="right" w:pos="8789"/>
              </w:tabs>
              <w:spacing w:before="0"/>
              <w:contextualSpacing/>
              <w:rPr>
                <w:rStyle w:val="normaltextrun"/>
                <w:rFonts w:ascii="Arial" w:eastAsia="SimSun" w:hAnsi="Arial" w:cs="Arial"/>
                <w:position w:val="1"/>
                <w:lang w:val="en-GB" w:eastAsia="en-GB"/>
              </w:rPr>
            </w:pPr>
          </w:p>
          <w:p w14:paraId="3C8FC8D8" w14:textId="77777777" w:rsidR="00A4218D" w:rsidRPr="00110F43" w:rsidRDefault="00A4218D" w:rsidP="00110F43">
            <w:pPr>
              <w:tabs>
                <w:tab w:val="left" w:pos="709"/>
                <w:tab w:val="left" w:pos="1559"/>
                <w:tab w:val="left" w:pos="2268"/>
                <w:tab w:val="left" w:pos="2977"/>
                <w:tab w:val="left" w:pos="3686"/>
                <w:tab w:val="left" w:pos="4394"/>
                <w:tab w:val="right" w:pos="8789"/>
              </w:tabs>
              <w:spacing w:before="0"/>
              <w:contextualSpacing/>
              <w:rPr>
                <w:rStyle w:val="normaltextrun"/>
                <w:rFonts w:ascii="Arial" w:eastAsia="SimSun" w:hAnsi="Arial" w:cs="Arial"/>
                <w:position w:val="1"/>
                <w:lang w:val="en-GB" w:eastAsia="en-GB"/>
              </w:rPr>
            </w:pPr>
          </w:p>
          <w:p w14:paraId="7318D0A5" w14:textId="77777777" w:rsidR="00A4218D" w:rsidRPr="004A2A4E" w:rsidRDefault="00A4218D" w:rsidP="00A4218D">
            <w:pPr>
              <w:pStyle w:val="paragraph"/>
              <w:numPr>
                <w:ilvl w:val="0"/>
                <w:numId w:val="21"/>
              </w:numPr>
              <w:spacing w:before="0" w:beforeAutospacing="0" w:after="0" w:afterAutospacing="0"/>
              <w:jc w:val="both"/>
              <w:textAlignment w:val="baseline"/>
              <w:rPr>
                <w:rStyle w:val="normaltextrun"/>
                <w:rFonts w:ascii="Arial" w:hAnsi="Arial" w:cs="Arial"/>
                <w:position w:val="1"/>
                <w:sz w:val="22"/>
                <w:szCs w:val="22"/>
                <w:lang w:val="en-GB"/>
              </w:rPr>
            </w:pPr>
            <w:r w:rsidRPr="004A2A4E">
              <w:rPr>
                <w:rStyle w:val="normaltextrun"/>
                <w:rFonts w:ascii="Arial" w:hAnsi="Arial" w:cs="Arial"/>
                <w:position w:val="1"/>
                <w:sz w:val="22"/>
                <w:szCs w:val="22"/>
                <w:lang w:val="en-GB"/>
              </w:rPr>
              <w:t>Environmental related:</w:t>
            </w:r>
          </w:p>
          <w:p w14:paraId="1A094367" w14:textId="77777777" w:rsidR="00A4218D" w:rsidRPr="004A2A4E" w:rsidRDefault="00A4218D" w:rsidP="00A4218D">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proofErr w:type="spellStart"/>
            <w:r w:rsidRPr="004A2A4E">
              <w:rPr>
                <w:rStyle w:val="normaltextrun"/>
                <w:position w:val="1"/>
                <w:szCs w:val="22"/>
              </w:rPr>
              <w:t>Climate</w:t>
            </w:r>
            <w:proofErr w:type="spellEnd"/>
            <w:r w:rsidRPr="004A2A4E">
              <w:rPr>
                <w:rStyle w:val="normaltextrun"/>
                <w:position w:val="1"/>
                <w:szCs w:val="22"/>
              </w:rPr>
              <w:t xml:space="preserve"> Action (13), </w:t>
            </w:r>
          </w:p>
          <w:p w14:paraId="706B8AD3" w14:textId="77777777" w:rsidR="00A4218D" w:rsidRPr="004A2A4E" w:rsidRDefault="00A4218D" w:rsidP="00A4218D">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proofErr w:type="spellStart"/>
            <w:r w:rsidRPr="004A2A4E">
              <w:rPr>
                <w:rStyle w:val="normaltextrun"/>
                <w:position w:val="1"/>
                <w:szCs w:val="22"/>
              </w:rPr>
              <w:t>Responsible</w:t>
            </w:r>
            <w:proofErr w:type="spellEnd"/>
            <w:r w:rsidRPr="004A2A4E">
              <w:rPr>
                <w:rStyle w:val="normaltextrun"/>
                <w:position w:val="1"/>
                <w:szCs w:val="22"/>
              </w:rPr>
              <w:t xml:space="preserve"> </w:t>
            </w:r>
            <w:proofErr w:type="spellStart"/>
            <w:r w:rsidRPr="004A2A4E">
              <w:rPr>
                <w:rStyle w:val="normaltextrun"/>
                <w:position w:val="1"/>
                <w:szCs w:val="22"/>
              </w:rPr>
              <w:t>Consumption</w:t>
            </w:r>
            <w:proofErr w:type="spellEnd"/>
            <w:r w:rsidRPr="004A2A4E">
              <w:rPr>
                <w:rStyle w:val="normaltextrun"/>
                <w:position w:val="1"/>
                <w:szCs w:val="22"/>
              </w:rPr>
              <w:t xml:space="preserve"> &amp; Production (12), </w:t>
            </w:r>
          </w:p>
          <w:p w14:paraId="68B9BAA2" w14:textId="77777777" w:rsidR="00A4218D" w:rsidRPr="001D14BF" w:rsidRDefault="00A4218D" w:rsidP="00A4218D">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r w:rsidRPr="004A2A4E">
              <w:rPr>
                <w:rStyle w:val="normaltextrun"/>
                <w:position w:val="1"/>
                <w:szCs w:val="22"/>
              </w:rPr>
              <w:t>Innovation &amp; Infrastructure (9)</w:t>
            </w:r>
          </w:p>
          <w:p w14:paraId="3839CDF7" w14:textId="77777777" w:rsidR="00A4218D" w:rsidRPr="001D14BF" w:rsidRDefault="00A4218D" w:rsidP="00A4218D">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proofErr w:type="spellStart"/>
            <w:r w:rsidRPr="001D14BF">
              <w:rPr>
                <w:rStyle w:val="normaltextrun"/>
                <w:rFonts w:eastAsia="Times New Roman"/>
                <w:position w:val="1"/>
                <w:szCs w:val="22"/>
                <w:lang w:eastAsia="de-CH"/>
              </w:rPr>
              <w:t>Affordable</w:t>
            </w:r>
            <w:proofErr w:type="spellEnd"/>
            <w:r w:rsidRPr="001D14BF">
              <w:rPr>
                <w:rStyle w:val="normaltextrun"/>
                <w:rFonts w:eastAsia="Times New Roman"/>
                <w:position w:val="1"/>
                <w:szCs w:val="22"/>
                <w:lang w:eastAsia="de-CH"/>
              </w:rPr>
              <w:t xml:space="preserve"> &amp; Clean Energy (7)</w:t>
            </w:r>
          </w:p>
          <w:p w14:paraId="1C9F52E7" w14:textId="77777777" w:rsidR="00A4218D" w:rsidRPr="001D14BF" w:rsidRDefault="00A4218D" w:rsidP="00A4218D">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proofErr w:type="spellStart"/>
            <w:r w:rsidRPr="001D14BF">
              <w:rPr>
                <w:rStyle w:val="normaltextrun"/>
                <w:rFonts w:eastAsia="Times New Roman"/>
                <w:position w:val="1"/>
                <w:szCs w:val="22"/>
                <w:lang w:eastAsia="de-CH"/>
              </w:rPr>
              <w:t>Sustainable</w:t>
            </w:r>
            <w:proofErr w:type="spellEnd"/>
            <w:r w:rsidRPr="001D14BF">
              <w:rPr>
                <w:rStyle w:val="normaltextrun"/>
                <w:rFonts w:eastAsia="Times New Roman"/>
                <w:position w:val="1"/>
                <w:szCs w:val="22"/>
                <w:lang w:eastAsia="de-CH"/>
              </w:rPr>
              <w:t xml:space="preserve"> Cities &amp; </w:t>
            </w:r>
            <w:proofErr w:type="spellStart"/>
            <w:r w:rsidRPr="001D14BF">
              <w:rPr>
                <w:rStyle w:val="normaltextrun"/>
                <w:rFonts w:eastAsia="Times New Roman"/>
                <w:position w:val="1"/>
                <w:szCs w:val="22"/>
                <w:lang w:eastAsia="de-CH"/>
              </w:rPr>
              <w:t>Communities</w:t>
            </w:r>
            <w:proofErr w:type="spellEnd"/>
            <w:r w:rsidRPr="001D14BF">
              <w:rPr>
                <w:rStyle w:val="normaltextrun"/>
                <w:rFonts w:eastAsia="Times New Roman"/>
                <w:position w:val="1"/>
                <w:szCs w:val="22"/>
                <w:lang w:eastAsia="de-CH"/>
              </w:rPr>
              <w:t xml:space="preserve"> (11)</w:t>
            </w:r>
          </w:p>
          <w:p w14:paraId="273C170D" w14:textId="77777777" w:rsidR="00A4218D" w:rsidRPr="001D14BF" w:rsidRDefault="00A4218D" w:rsidP="00A4218D">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proofErr w:type="spellStart"/>
            <w:r w:rsidRPr="001D14BF">
              <w:rPr>
                <w:rStyle w:val="normaltextrun"/>
                <w:rFonts w:eastAsia="Times New Roman"/>
                <w:position w:val="1"/>
                <w:szCs w:val="22"/>
                <w:lang w:eastAsia="de-CH"/>
              </w:rPr>
              <w:t>Zero</w:t>
            </w:r>
            <w:proofErr w:type="spellEnd"/>
            <w:r w:rsidRPr="001D14BF">
              <w:rPr>
                <w:rStyle w:val="normaltextrun"/>
                <w:rFonts w:eastAsia="Times New Roman"/>
                <w:position w:val="1"/>
                <w:szCs w:val="22"/>
                <w:lang w:eastAsia="de-CH"/>
              </w:rPr>
              <w:t xml:space="preserve"> Hunger (2), </w:t>
            </w:r>
          </w:p>
          <w:p w14:paraId="474D0ADD" w14:textId="77777777" w:rsidR="00A4218D" w:rsidRPr="001D14BF" w:rsidRDefault="00A4218D" w:rsidP="00A4218D">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r w:rsidRPr="001D14BF">
              <w:rPr>
                <w:rStyle w:val="normaltextrun"/>
                <w:rFonts w:eastAsia="Times New Roman"/>
                <w:position w:val="1"/>
                <w:szCs w:val="22"/>
                <w:lang w:eastAsia="de-CH"/>
              </w:rPr>
              <w:t xml:space="preserve">Life </w:t>
            </w:r>
            <w:proofErr w:type="spellStart"/>
            <w:r w:rsidRPr="001D14BF">
              <w:rPr>
                <w:rStyle w:val="normaltextrun"/>
                <w:rFonts w:eastAsia="Times New Roman"/>
                <w:position w:val="1"/>
                <w:szCs w:val="22"/>
                <w:lang w:eastAsia="de-CH"/>
              </w:rPr>
              <w:t>below</w:t>
            </w:r>
            <w:proofErr w:type="spellEnd"/>
            <w:r w:rsidRPr="001D14BF">
              <w:rPr>
                <w:rStyle w:val="normaltextrun"/>
                <w:rFonts w:eastAsia="Times New Roman"/>
                <w:position w:val="1"/>
                <w:szCs w:val="22"/>
                <w:lang w:eastAsia="de-CH"/>
              </w:rPr>
              <w:t xml:space="preserve"> water (14), </w:t>
            </w:r>
          </w:p>
          <w:p w14:paraId="71A6A283" w14:textId="77777777" w:rsidR="00A4218D" w:rsidRPr="004A2A4E" w:rsidRDefault="00A4218D" w:rsidP="00A4218D">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r w:rsidRPr="001D14BF">
              <w:rPr>
                <w:rStyle w:val="normaltextrun"/>
                <w:rFonts w:eastAsia="Times New Roman"/>
                <w:position w:val="1"/>
                <w:szCs w:val="22"/>
                <w:lang w:eastAsia="de-CH"/>
              </w:rPr>
              <w:t>Life on Land (15)</w:t>
            </w:r>
          </w:p>
          <w:p w14:paraId="20B580D1" w14:textId="77777777" w:rsidR="00A4218D" w:rsidRPr="00815ACB" w:rsidRDefault="00A4218D" w:rsidP="00A4218D">
            <w:pPr>
              <w:pStyle w:val="Listenabsatz"/>
              <w:numPr>
                <w:ilvl w:val="0"/>
                <w:numId w:val="21"/>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lang w:eastAsia="de-CH"/>
              </w:rPr>
            </w:pPr>
            <w:r w:rsidRPr="004A2A4E">
              <w:rPr>
                <w:rStyle w:val="normaltextrun"/>
                <w:position w:val="1"/>
                <w:szCs w:val="22"/>
              </w:rPr>
              <w:t xml:space="preserve">Social </w:t>
            </w:r>
            <w:proofErr w:type="spellStart"/>
            <w:r w:rsidRPr="004A2A4E">
              <w:rPr>
                <w:rStyle w:val="normaltextrun"/>
                <w:position w:val="1"/>
                <w:szCs w:val="22"/>
              </w:rPr>
              <w:t>related</w:t>
            </w:r>
            <w:proofErr w:type="spellEnd"/>
            <w:r>
              <w:rPr>
                <w:rStyle w:val="normaltextrun"/>
                <w:position w:val="1"/>
                <w:szCs w:val="22"/>
              </w:rPr>
              <w:t> :</w:t>
            </w:r>
          </w:p>
          <w:p w14:paraId="6E1B83E7" w14:textId="77777777" w:rsidR="00A4218D" w:rsidRPr="004A2A4E" w:rsidRDefault="00A4218D" w:rsidP="00A4218D">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proofErr w:type="spellStart"/>
            <w:r w:rsidRPr="004A2A4E">
              <w:rPr>
                <w:rStyle w:val="normaltextrun"/>
                <w:position w:val="1"/>
                <w:szCs w:val="22"/>
              </w:rPr>
              <w:t>Gender</w:t>
            </w:r>
            <w:proofErr w:type="spellEnd"/>
            <w:r w:rsidRPr="004A2A4E">
              <w:rPr>
                <w:rStyle w:val="normaltextrun"/>
                <w:position w:val="1"/>
                <w:szCs w:val="22"/>
              </w:rPr>
              <w:t xml:space="preserve"> </w:t>
            </w:r>
            <w:proofErr w:type="spellStart"/>
            <w:r w:rsidRPr="004A2A4E">
              <w:rPr>
                <w:rStyle w:val="normaltextrun"/>
                <w:position w:val="1"/>
                <w:szCs w:val="22"/>
              </w:rPr>
              <w:t>Equality</w:t>
            </w:r>
            <w:proofErr w:type="spellEnd"/>
            <w:r w:rsidRPr="004A2A4E">
              <w:rPr>
                <w:rStyle w:val="normaltextrun"/>
                <w:position w:val="1"/>
                <w:szCs w:val="22"/>
              </w:rPr>
              <w:t xml:space="preserve"> (5), </w:t>
            </w:r>
          </w:p>
          <w:p w14:paraId="30A014AD" w14:textId="77777777" w:rsidR="00A4218D" w:rsidRPr="00BD62F8" w:rsidRDefault="00A4218D" w:rsidP="00A4218D">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r w:rsidRPr="004A2A4E">
              <w:rPr>
                <w:rStyle w:val="normaltextrun"/>
                <w:position w:val="1"/>
                <w:szCs w:val="22"/>
              </w:rPr>
              <w:t xml:space="preserve">Good </w:t>
            </w:r>
            <w:proofErr w:type="spellStart"/>
            <w:r w:rsidRPr="004A2A4E">
              <w:rPr>
                <w:rStyle w:val="normaltextrun"/>
                <w:position w:val="1"/>
                <w:szCs w:val="22"/>
              </w:rPr>
              <w:t>Health</w:t>
            </w:r>
            <w:proofErr w:type="spellEnd"/>
            <w:r w:rsidRPr="004A2A4E">
              <w:rPr>
                <w:rStyle w:val="normaltextrun"/>
                <w:position w:val="1"/>
                <w:szCs w:val="22"/>
              </w:rPr>
              <w:t xml:space="preserve"> &amp; </w:t>
            </w:r>
            <w:proofErr w:type="spellStart"/>
            <w:r w:rsidRPr="004A2A4E">
              <w:rPr>
                <w:rStyle w:val="normaltextrun"/>
                <w:position w:val="1"/>
                <w:szCs w:val="22"/>
              </w:rPr>
              <w:t>Wellbeing</w:t>
            </w:r>
            <w:proofErr w:type="spellEnd"/>
            <w:r w:rsidRPr="004A2A4E">
              <w:rPr>
                <w:rStyle w:val="normaltextrun"/>
                <w:position w:val="1"/>
                <w:szCs w:val="22"/>
              </w:rPr>
              <w:t xml:space="preserve"> (3)</w:t>
            </w:r>
            <w:r w:rsidRPr="00BD62F8">
              <w:rPr>
                <w:rStyle w:val="normaltextrun"/>
                <w:position w:val="1"/>
                <w:szCs w:val="22"/>
                <w:lang w:val="de-DE"/>
              </w:rPr>
              <w:t>.</w:t>
            </w:r>
          </w:p>
          <w:p w14:paraId="08461016" w14:textId="77777777" w:rsidR="006E024C" w:rsidRDefault="006E024C" w:rsidP="00A62E4B">
            <w:pPr>
              <w:tabs>
                <w:tab w:val="left" w:pos="709"/>
                <w:tab w:val="left" w:pos="1559"/>
                <w:tab w:val="left" w:pos="2268"/>
                <w:tab w:val="left" w:pos="2977"/>
                <w:tab w:val="left" w:pos="3686"/>
                <w:tab w:val="left" w:pos="4394"/>
                <w:tab w:val="right" w:pos="8789"/>
              </w:tabs>
              <w:spacing w:before="0"/>
              <w:contextualSpacing/>
              <w:rPr>
                <w:rStyle w:val="normaltextrun"/>
                <w:rFonts w:ascii="Arial" w:eastAsia="SimSun" w:hAnsi="Arial" w:cs="Arial"/>
                <w:position w:val="1"/>
                <w:lang w:val="en-GB" w:eastAsia="en-GB"/>
              </w:rPr>
            </w:pPr>
          </w:p>
          <w:p w14:paraId="02E3CA4D" w14:textId="77777777" w:rsidR="00916191" w:rsidRDefault="00916191" w:rsidP="00A62E4B">
            <w:pPr>
              <w:tabs>
                <w:tab w:val="left" w:pos="709"/>
                <w:tab w:val="left" w:pos="1559"/>
                <w:tab w:val="left" w:pos="2268"/>
                <w:tab w:val="left" w:pos="2977"/>
                <w:tab w:val="left" w:pos="3686"/>
                <w:tab w:val="left" w:pos="4394"/>
                <w:tab w:val="right" w:pos="8789"/>
              </w:tabs>
              <w:spacing w:before="0"/>
              <w:contextualSpacing/>
              <w:rPr>
                <w:rStyle w:val="normaltextrun"/>
                <w:rFonts w:ascii="Arial" w:eastAsia="SimSun" w:hAnsi="Arial" w:cs="Arial"/>
                <w:position w:val="1"/>
                <w:lang w:val="en-GB" w:eastAsia="en-GB"/>
              </w:rPr>
            </w:pPr>
            <w:r>
              <w:rPr>
                <w:rStyle w:val="normaltextrun"/>
                <w:rFonts w:ascii="Arial" w:eastAsia="SimSun" w:hAnsi="Arial" w:cs="Arial"/>
                <w:position w:val="1"/>
                <w:lang w:val="en-GB" w:eastAsia="en-GB"/>
              </w:rPr>
              <w:t>The Fund</w:t>
            </w:r>
            <w:r w:rsidR="004230DA">
              <w:rPr>
                <w:rStyle w:val="normaltextrun"/>
                <w:rFonts w:ascii="Arial" w:eastAsia="SimSun" w:hAnsi="Arial" w:cs="Arial"/>
                <w:position w:val="1"/>
                <w:lang w:val="en-GB" w:eastAsia="en-GB"/>
              </w:rPr>
              <w:t xml:space="preserve"> </w:t>
            </w:r>
            <w:r w:rsidR="00E531E0" w:rsidRPr="00A62E4B">
              <w:rPr>
                <w:rStyle w:val="normaltextrun"/>
                <w:rFonts w:ascii="Arial" w:eastAsia="SimSun" w:hAnsi="Arial" w:cs="Arial"/>
                <w:position w:val="1"/>
                <w:lang w:val="en-GB" w:eastAsia="en-GB"/>
              </w:rPr>
              <w:t>invests on a sector-agnostic basis across five impact verticals</w:t>
            </w:r>
            <w:r w:rsidR="0083096F">
              <w:rPr>
                <w:rStyle w:val="normaltextrun"/>
                <w:rFonts w:ascii="Arial" w:eastAsia="SimSun" w:hAnsi="Arial" w:cs="Arial"/>
                <w:position w:val="1"/>
                <w:lang w:val="en-GB" w:eastAsia="en-GB"/>
              </w:rPr>
              <w:t xml:space="preserve">, </w:t>
            </w:r>
            <w:r w:rsidR="0083096F" w:rsidRPr="0083096F">
              <w:rPr>
                <w:rStyle w:val="normaltextrun"/>
                <w:rFonts w:ascii="Arial" w:eastAsia="SimSun" w:hAnsi="Arial" w:cs="Arial"/>
                <w:position w:val="1"/>
                <w:lang w:val="en-GB" w:eastAsia="en-GB"/>
              </w:rPr>
              <w:t>which support the achievement of the pre-defined SDGs</w:t>
            </w:r>
            <w:r>
              <w:rPr>
                <w:rStyle w:val="normaltextrun"/>
                <w:rFonts w:ascii="Arial" w:eastAsia="SimSun" w:hAnsi="Arial" w:cs="Arial"/>
                <w:position w:val="1"/>
                <w:lang w:val="en-GB" w:eastAsia="en-GB"/>
              </w:rPr>
              <w:t>:</w:t>
            </w:r>
          </w:p>
          <w:p w14:paraId="77D4A930" w14:textId="77777777" w:rsidR="00916191" w:rsidRPr="00916191" w:rsidRDefault="00A62E4B" w:rsidP="00916191">
            <w:pPr>
              <w:pStyle w:val="Listenabsatz"/>
              <w:numPr>
                <w:ilvl w:val="0"/>
                <w:numId w:val="25"/>
              </w:numPr>
              <w:tabs>
                <w:tab w:val="left" w:pos="709"/>
                <w:tab w:val="left" w:pos="1559"/>
                <w:tab w:val="left" w:pos="2268"/>
                <w:tab w:val="left" w:pos="2977"/>
                <w:tab w:val="left" w:pos="3686"/>
                <w:tab w:val="left" w:pos="4394"/>
                <w:tab w:val="right" w:pos="8789"/>
              </w:tabs>
              <w:spacing w:before="0"/>
              <w:contextualSpacing/>
              <w:rPr>
                <w:rStyle w:val="normaltextrun"/>
                <w:rFonts w:ascii="Segoe UI" w:eastAsia="Times New Roman" w:hAnsi="Segoe UI" w:cs="Segoe UI"/>
                <w:position w:val="1"/>
                <w:sz w:val="25"/>
                <w:szCs w:val="25"/>
                <w:lang w:val="en-US" w:eastAsia="de-CH"/>
              </w:rPr>
            </w:pPr>
            <w:r w:rsidRPr="00916191">
              <w:rPr>
                <w:rStyle w:val="normaltextrun"/>
                <w:position w:val="1"/>
                <w:lang w:val="en-GB" w:eastAsia="en-GB"/>
              </w:rPr>
              <w:t xml:space="preserve">Green Innovation &amp; Energy Efficiency, </w:t>
            </w:r>
          </w:p>
          <w:p w14:paraId="346B7FA4" w14:textId="77777777" w:rsidR="00916191" w:rsidRPr="00916191" w:rsidRDefault="00A62E4B" w:rsidP="00916191">
            <w:pPr>
              <w:pStyle w:val="Listenabsatz"/>
              <w:numPr>
                <w:ilvl w:val="0"/>
                <w:numId w:val="25"/>
              </w:numPr>
              <w:tabs>
                <w:tab w:val="left" w:pos="709"/>
                <w:tab w:val="left" w:pos="1559"/>
                <w:tab w:val="left" w:pos="2268"/>
                <w:tab w:val="left" w:pos="2977"/>
                <w:tab w:val="left" w:pos="3686"/>
                <w:tab w:val="left" w:pos="4394"/>
                <w:tab w:val="right" w:pos="8789"/>
              </w:tabs>
              <w:spacing w:before="0"/>
              <w:contextualSpacing/>
              <w:rPr>
                <w:rStyle w:val="normaltextrun"/>
                <w:rFonts w:ascii="Segoe UI" w:eastAsia="Times New Roman" w:hAnsi="Segoe UI" w:cs="Segoe UI"/>
                <w:position w:val="1"/>
                <w:sz w:val="25"/>
                <w:szCs w:val="25"/>
                <w:lang w:val="en-US" w:eastAsia="de-CH"/>
              </w:rPr>
            </w:pPr>
            <w:r w:rsidRPr="00916191">
              <w:rPr>
                <w:rStyle w:val="normaltextrun"/>
                <w:position w:val="1"/>
                <w:lang w:val="en-GB" w:eastAsia="en-GB"/>
              </w:rPr>
              <w:t xml:space="preserve">Food Safety &amp; Food Systems Transformation, </w:t>
            </w:r>
          </w:p>
          <w:p w14:paraId="1B0C8209" w14:textId="77777777" w:rsidR="00916191" w:rsidRPr="00916191" w:rsidRDefault="00A62E4B" w:rsidP="00916191">
            <w:pPr>
              <w:pStyle w:val="Listenabsatz"/>
              <w:numPr>
                <w:ilvl w:val="0"/>
                <w:numId w:val="25"/>
              </w:numPr>
              <w:tabs>
                <w:tab w:val="left" w:pos="709"/>
                <w:tab w:val="left" w:pos="1559"/>
                <w:tab w:val="left" w:pos="2268"/>
                <w:tab w:val="left" w:pos="2977"/>
                <w:tab w:val="left" w:pos="3686"/>
                <w:tab w:val="left" w:pos="4394"/>
                <w:tab w:val="right" w:pos="8789"/>
              </w:tabs>
              <w:spacing w:before="0"/>
              <w:contextualSpacing/>
              <w:rPr>
                <w:rStyle w:val="normaltextrun"/>
                <w:rFonts w:ascii="Segoe UI" w:eastAsia="Times New Roman" w:hAnsi="Segoe UI" w:cs="Segoe UI"/>
                <w:position w:val="1"/>
                <w:sz w:val="25"/>
                <w:szCs w:val="25"/>
                <w:lang w:val="en-US" w:eastAsia="de-CH"/>
              </w:rPr>
            </w:pPr>
            <w:r w:rsidRPr="00916191">
              <w:rPr>
                <w:rStyle w:val="normaltextrun"/>
                <w:position w:val="1"/>
                <w:lang w:val="en-GB" w:eastAsia="en-GB"/>
              </w:rPr>
              <w:t xml:space="preserve">Circular Economy &amp; Conscious Commerce, </w:t>
            </w:r>
          </w:p>
          <w:p w14:paraId="49E54360" w14:textId="77777777" w:rsidR="00916191" w:rsidRPr="00916191" w:rsidRDefault="00A62E4B" w:rsidP="00916191">
            <w:pPr>
              <w:pStyle w:val="Listenabsatz"/>
              <w:numPr>
                <w:ilvl w:val="0"/>
                <w:numId w:val="25"/>
              </w:numPr>
              <w:tabs>
                <w:tab w:val="left" w:pos="709"/>
                <w:tab w:val="left" w:pos="1559"/>
                <w:tab w:val="left" w:pos="2268"/>
                <w:tab w:val="left" w:pos="2977"/>
                <w:tab w:val="left" w:pos="3686"/>
                <w:tab w:val="left" w:pos="4394"/>
                <w:tab w:val="right" w:pos="8789"/>
              </w:tabs>
              <w:spacing w:before="0"/>
              <w:contextualSpacing/>
              <w:rPr>
                <w:rStyle w:val="normaltextrun"/>
                <w:rFonts w:ascii="Segoe UI" w:eastAsia="Times New Roman" w:hAnsi="Segoe UI" w:cs="Segoe UI"/>
                <w:position w:val="1"/>
                <w:sz w:val="25"/>
                <w:szCs w:val="25"/>
                <w:lang w:val="en-US" w:eastAsia="de-CH"/>
              </w:rPr>
            </w:pPr>
            <w:r w:rsidRPr="00916191">
              <w:rPr>
                <w:rStyle w:val="normaltextrun"/>
                <w:position w:val="1"/>
                <w:lang w:val="en-GB" w:eastAsia="en-GB"/>
              </w:rPr>
              <w:t xml:space="preserve">Affordable Healthcare, </w:t>
            </w:r>
          </w:p>
          <w:p w14:paraId="7B5684E0" w14:textId="77777777" w:rsidR="00C25279" w:rsidRPr="00916191" w:rsidRDefault="00A62E4B" w:rsidP="00916191">
            <w:pPr>
              <w:pStyle w:val="Listenabsatz"/>
              <w:numPr>
                <w:ilvl w:val="0"/>
                <w:numId w:val="25"/>
              </w:numPr>
              <w:tabs>
                <w:tab w:val="left" w:pos="709"/>
                <w:tab w:val="left" w:pos="1559"/>
                <w:tab w:val="left" w:pos="2268"/>
                <w:tab w:val="left" w:pos="2977"/>
                <w:tab w:val="left" w:pos="3686"/>
                <w:tab w:val="left" w:pos="4394"/>
                <w:tab w:val="right" w:pos="8789"/>
              </w:tabs>
              <w:spacing w:before="0"/>
              <w:contextualSpacing/>
              <w:rPr>
                <w:rStyle w:val="normaltextrun"/>
                <w:rFonts w:ascii="Segoe UI" w:eastAsia="Times New Roman" w:hAnsi="Segoe UI" w:cs="Segoe UI"/>
                <w:position w:val="1"/>
                <w:sz w:val="25"/>
                <w:szCs w:val="25"/>
                <w:lang w:val="en-US" w:eastAsia="de-CH"/>
              </w:rPr>
            </w:pPr>
            <w:r w:rsidRPr="00916191">
              <w:rPr>
                <w:rStyle w:val="normaltextrun"/>
                <w:position w:val="1"/>
                <w:lang w:val="en-GB" w:eastAsia="en-GB"/>
              </w:rPr>
              <w:t>Smart Cities &amp; Smart Infrastructure</w:t>
            </w:r>
          </w:p>
          <w:p w14:paraId="41347EC2" w14:textId="77777777" w:rsidR="00422219" w:rsidRDefault="00422219" w:rsidP="000931C1">
            <w:pPr>
              <w:pStyle w:val="Textkrper"/>
              <w:tabs>
                <w:tab w:val="clear" w:pos="709"/>
                <w:tab w:val="left" w:pos="377"/>
              </w:tabs>
              <w:spacing w:before="120" w:after="120" w:line="269" w:lineRule="auto"/>
              <w:rPr>
                <w:rStyle w:val="normaltextrun"/>
                <w:position w:val="1"/>
                <w:sz w:val="22"/>
                <w:szCs w:val="22"/>
              </w:rPr>
            </w:pPr>
            <w:r>
              <w:rPr>
                <w:rStyle w:val="normaltextrun"/>
                <w:position w:val="1"/>
                <w:sz w:val="22"/>
                <w:szCs w:val="22"/>
              </w:rPr>
              <w:t xml:space="preserve">The Fund will invest at least 85% </w:t>
            </w:r>
            <w:r w:rsidR="00FD2A2F">
              <w:rPr>
                <w:rStyle w:val="normaltextrun"/>
                <w:position w:val="1"/>
                <w:sz w:val="22"/>
                <w:szCs w:val="22"/>
              </w:rPr>
              <w:t>of its</w:t>
            </w:r>
            <w:r w:rsidR="00CE7468">
              <w:rPr>
                <w:rStyle w:val="normaltextrun"/>
                <w:position w:val="1"/>
                <w:sz w:val="22"/>
                <w:szCs w:val="22"/>
              </w:rPr>
              <w:t xml:space="preserve"> Assets under Managements (‘</w:t>
            </w:r>
            <w:proofErr w:type="spellStart"/>
            <w:r w:rsidR="00CE7468">
              <w:rPr>
                <w:rStyle w:val="normaltextrun"/>
                <w:position w:val="1"/>
                <w:sz w:val="22"/>
                <w:szCs w:val="22"/>
              </w:rPr>
              <w:t>AuM</w:t>
            </w:r>
            <w:proofErr w:type="spellEnd"/>
            <w:r w:rsidR="00CE7468">
              <w:rPr>
                <w:rStyle w:val="normaltextrun"/>
                <w:position w:val="1"/>
                <w:sz w:val="22"/>
                <w:szCs w:val="22"/>
              </w:rPr>
              <w:t>’)</w:t>
            </w:r>
            <w:r w:rsidR="00FD2A2F">
              <w:rPr>
                <w:rStyle w:val="normaltextrun"/>
                <w:position w:val="1"/>
                <w:sz w:val="22"/>
                <w:szCs w:val="22"/>
              </w:rPr>
              <w:t xml:space="preserve"> </w:t>
            </w:r>
            <w:r>
              <w:rPr>
                <w:rStyle w:val="normaltextrun"/>
                <w:position w:val="1"/>
                <w:sz w:val="22"/>
                <w:szCs w:val="22"/>
              </w:rPr>
              <w:t>in</w:t>
            </w:r>
            <w:r w:rsidR="00FD2A2F">
              <w:rPr>
                <w:rStyle w:val="normaltextrun"/>
                <w:position w:val="1"/>
                <w:sz w:val="22"/>
                <w:szCs w:val="22"/>
              </w:rPr>
              <w:t xml:space="preserve"> direct investments </w:t>
            </w:r>
            <w:r w:rsidR="00E1645E" w:rsidRPr="00E1645E">
              <w:rPr>
                <w:rStyle w:val="normaltextrun"/>
                <w:position w:val="1"/>
                <w:sz w:val="22"/>
                <w:szCs w:val="22"/>
              </w:rPr>
              <w:t>which qualify as sustainable investments contributing to environmental objectives</w:t>
            </w:r>
            <w:r w:rsidR="00E1645E">
              <w:rPr>
                <w:rStyle w:val="normaltextrun"/>
                <w:position w:val="1"/>
                <w:sz w:val="22"/>
                <w:szCs w:val="22"/>
              </w:rPr>
              <w:t xml:space="preserve"> and at least 5% of its </w:t>
            </w:r>
            <w:proofErr w:type="spellStart"/>
            <w:r w:rsidR="00CE7468">
              <w:rPr>
                <w:rStyle w:val="normaltextrun"/>
                <w:position w:val="1"/>
                <w:sz w:val="22"/>
                <w:szCs w:val="22"/>
              </w:rPr>
              <w:t>AuM</w:t>
            </w:r>
            <w:proofErr w:type="spellEnd"/>
            <w:r w:rsidR="00E1645E">
              <w:rPr>
                <w:rStyle w:val="normaltextrun"/>
                <w:position w:val="1"/>
                <w:sz w:val="22"/>
                <w:szCs w:val="22"/>
              </w:rPr>
              <w:t xml:space="preserve"> which qualify as sustainable investments contributing to social objectives.</w:t>
            </w:r>
          </w:p>
          <w:p w14:paraId="15EFBC36" w14:textId="77777777" w:rsidR="0033362A" w:rsidRDefault="0033362A" w:rsidP="0033362A">
            <w:pPr>
              <w:pStyle w:val="Textkrper"/>
              <w:tabs>
                <w:tab w:val="left" w:pos="377"/>
              </w:tabs>
              <w:spacing w:line="269" w:lineRule="auto"/>
              <w:rPr>
                <w:rStyle w:val="normaltextrun"/>
                <w:position w:val="1"/>
                <w:sz w:val="22"/>
                <w:szCs w:val="22"/>
              </w:rPr>
            </w:pPr>
            <w:r w:rsidRPr="0033362A">
              <w:rPr>
                <w:rStyle w:val="normaltextrun"/>
                <w:position w:val="1"/>
                <w:sz w:val="22"/>
                <w:szCs w:val="22"/>
              </w:rPr>
              <w:t xml:space="preserve">At the time of the launching of the </w:t>
            </w:r>
            <w:r>
              <w:rPr>
                <w:rStyle w:val="normaltextrun"/>
                <w:position w:val="1"/>
                <w:sz w:val="22"/>
                <w:szCs w:val="22"/>
              </w:rPr>
              <w:t>Fund</w:t>
            </w:r>
            <w:r w:rsidRPr="0033362A">
              <w:rPr>
                <w:rStyle w:val="normaltextrun"/>
                <w:position w:val="1"/>
                <w:sz w:val="22"/>
                <w:szCs w:val="22"/>
              </w:rPr>
              <w:t xml:space="preserve">, the </w:t>
            </w:r>
            <w:r>
              <w:rPr>
                <w:rStyle w:val="normaltextrun"/>
                <w:position w:val="1"/>
                <w:sz w:val="22"/>
                <w:szCs w:val="22"/>
              </w:rPr>
              <w:t>Fund</w:t>
            </w:r>
            <w:r w:rsidRPr="0033362A">
              <w:rPr>
                <w:rStyle w:val="normaltextrun"/>
                <w:position w:val="1"/>
                <w:sz w:val="22"/>
                <w:szCs w:val="22"/>
              </w:rPr>
              <w:t xml:space="preserve"> does not commit to making sustainable investments which are aligned with </w:t>
            </w:r>
            <w:r>
              <w:rPr>
                <w:rStyle w:val="normaltextrun"/>
                <w:position w:val="1"/>
                <w:sz w:val="22"/>
                <w:szCs w:val="22"/>
              </w:rPr>
              <w:t xml:space="preserve">the </w:t>
            </w:r>
            <w:r w:rsidRPr="0033362A">
              <w:rPr>
                <w:rStyle w:val="normaltextrun"/>
                <w:position w:val="1"/>
                <w:sz w:val="22"/>
                <w:szCs w:val="22"/>
              </w:rPr>
              <w:t xml:space="preserve">EU Taxonomy and the minimum percentage of sustainable investments aligned with EU Taxonomy is 0%. The minimum share of investments in transitional and enabling activities is 0%. The </w:t>
            </w:r>
            <w:r>
              <w:rPr>
                <w:rStyle w:val="normaltextrun"/>
                <w:position w:val="1"/>
                <w:sz w:val="22"/>
                <w:szCs w:val="22"/>
              </w:rPr>
              <w:t>Fund</w:t>
            </w:r>
            <w:r w:rsidRPr="0033362A">
              <w:rPr>
                <w:rStyle w:val="normaltextrun"/>
                <w:position w:val="1"/>
                <w:sz w:val="22"/>
                <w:szCs w:val="22"/>
              </w:rPr>
              <w:t xml:space="preserve"> currently expects a minimum of </w:t>
            </w:r>
            <w:r>
              <w:rPr>
                <w:rStyle w:val="normaltextrun"/>
                <w:position w:val="1"/>
                <w:sz w:val="22"/>
                <w:szCs w:val="22"/>
              </w:rPr>
              <w:t>85</w:t>
            </w:r>
            <w:r w:rsidRPr="0033362A">
              <w:rPr>
                <w:rStyle w:val="normaltextrun"/>
                <w:position w:val="1"/>
                <w:sz w:val="22"/>
                <w:szCs w:val="22"/>
              </w:rPr>
              <w:t>% of sustainable investments with an environmental objective that are not aligned with the EU Taxonomy.</w:t>
            </w:r>
          </w:p>
          <w:p w14:paraId="29140E07" w14:textId="77777777" w:rsidR="00756388" w:rsidRDefault="00756388" w:rsidP="00756388">
            <w:pPr>
              <w:pStyle w:val="Textkrper"/>
              <w:tabs>
                <w:tab w:val="left" w:pos="377"/>
              </w:tabs>
              <w:spacing w:line="269" w:lineRule="auto"/>
              <w:rPr>
                <w:rStyle w:val="normaltextrun"/>
                <w:position w:val="1"/>
                <w:sz w:val="22"/>
                <w:szCs w:val="22"/>
              </w:rPr>
            </w:pPr>
            <w:r w:rsidRPr="00756388">
              <w:rPr>
                <w:rStyle w:val="normaltextrun"/>
                <w:position w:val="1"/>
                <w:sz w:val="22"/>
                <w:szCs w:val="22"/>
              </w:rPr>
              <w:t>The amount of</w:t>
            </w:r>
            <w:r>
              <w:rPr>
                <w:rStyle w:val="normaltextrun"/>
                <w:position w:val="1"/>
                <w:sz w:val="22"/>
                <w:szCs w:val="22"/>
              </w:rPr>
              <w:t xml:space="preserve"> liquid assets, such as</w:t>
            </w:r>
            <w:r w:rsidRPr="00756388">
              <w:rPr>
                <w:rStyle w:val="normaltextrun"/>
                <w:position w:val="1"/>
                <w:sz w:val="22"/>
                <w:szCs w:val="22"/>
              </w:rPr>
              <w:t xml:space="preserve"> cash (#2 Not Sustainable) as ancillary liquidity will be up to </w:t>
            </w:r>
            <w:r>
              <w:rPr>
                <w:rStyle w:val="normaltextrun"/>
                <w:position w:val="1"/>
                <w:sz w:val="22"/>
                <w:szCs w:val="22"/>
              </w:rPr>
              <w:t>10</w:t>
            </w:r>
            <w:r w:rsidRPr="00756388">
              <w:rPr>
                <w:rStyle w:val="normaltextrun"/>
                <w:position w:val="1"/>
                <w:sz w:val="22"/>
                <w:szCs w:val="22"/>
              </w:rPr>
              <w:t xml:space="preserve">% of </w:t>
            </w:r>
            <w:proofErr w:type="spellStart"/>
            <w:r w:rsidR="009E1F3B">
              <w:rPr>
                <w:rStyle w:val="normaltextrun"/>
                <w:position w:val="1"/>
                <w:sz w:val="22"/>
                <w:szCs w:val="22"/>
              </w:rPr>
              <w:t>AuM</w:t>
            </w:r>
            <w:proofErr w:type="spellEnd"/>
            <w:r w:rsidRPr="00756388">
              <w:rPr>
                <w:rStyle w:val="normaltextrun"/>
                <w:position w:val="1"/>
                <w:sz w:val="22"/>
                <w:szCs w:val="22"/>
              </w:rPr>
              <w:t xml:space="preserve"> and the use of these investments does not affect the delivery of the sustainable investment objective on a continuous basis. There are no minimum</w:t>
            </w:r>
            <w:r w:rsidR="0006201F">
              <w:rPr>
                <w:rStyle w:val="normaltextrun"/>
                <w:position w:val="1"/>
                <w:sz w:val="22"/>
                <w:szCs w:val="22"/>
              </w:rPr>
              <w:t xml:space="preserve"> e</w:t>
            </w:r>
            <w:r w:rsidRPr="00756388">
              <w:rPr>
                <w:rStyle w:val="normaltextrun"/>
                <w:position w:val="1"/>
                <w:sz w:val="22"/>
                <w:szCs w:val="22"/>
              </w:rPr>
              <w:t>nvironmental or social safeguards for these investments</w:t>
            </w:r>
            <w:r w:rsidR="0006201F">
              <w:rPr>
                <w:rStyle w:val="normaltextrun"/>
                <w:position w:val="1"/>
                <w:sz w:val="22"/>
                <w:szCs w:val="22"/>
              </w:rPr>
              <w:t>.</w:t>
            </w:r>
          </w:p>
          <w:p w14:paraId="016AF50B" w14:textId="77777777" w:rsidR="0006201F" w:rsidRDefault="00AB34AC" w:rsidP="000931C1">
            <w:pPr>
              <w:pStyle w:val="Textkrper"/>
              <w:tabs>
                <w:tab w:val="clear" w:pos="709"/>
                <w:tab w:val="left" w:pos="377"/>
              </w:tabs>
              <w:spacing w:before="120" w:after="120" w:line="269" w:lineRule="auto"/>
              <w:rPr>
                <w:rStyle w:val="normaltextrun"/>
                <w:rFonts w:cs="Arial"/>
                <w:position w:val="1"/>
                <w:sz w:val="22"/>
                <w:szCs w:val="22"/>
                <w:u w:val="single"/>
              </w:rPr>
            </w:pPr>
            <w:r>
              <w:rPr>
                <w:rStyle w:val="normaltextrun"/>
                <w:position w:val="1"/>
                <w:sz w:val="22"/>
                <w:szCs w:val="22"/>
                <w:u w:val="single"/>
              </w:rPr>
              <w:t>Impact</w:t>
            </w:r>
            <w:r w:rsidR="000931C1" w:rsidRPr="00EB4161">
              <w:rPr>
                <w:rStyle w:val="normaltextrun"/>
                <w:rFonts w:cs="Arial"/>
                <w:position w:val="1"/>
                <w:sz w:val="22"/>
                <w:szCs w:val="22"/>
                <w:u w:val="single"/>
              </w:rPr>
              <w:t xml:space="preserve"> </w:t>
            </w:r>
            <w:r>
              <w:rPr>
                <w:rStyle w:val="normaltextrun"/>
                <w:rFonts w:cs="Arial"/>
                <w:position w:val="1"/>
                <w:sz w:val="22"/>
                <w:szCs w:val="22"/>
                <w:u w:val="single"/>
              </w:rPr>
              <w:t>i</w:t>
            </w:r>
            <w:r w:rsidR="000931C1" w:rsidRPr="00EB4161">
              <w:rPr>
                <w:rStyle w:val="normaltextrun"/>
                <w:rFonts w:cs="Arial"/>
                <w:position w:val="1"/>
                <w:sz w:val="22"/>
                <w:szCs w:val="22"/>
                <w:u w:val="single"/>
              </w:rPr>
              <w:t>ndicators:</w:t>
            </w:r>
          </w:p>
          <w:p w14:paraId="7F4759F2" w14:textId="77777777" w:rsidR="00A32981" w:rsidRDefault="0006201F" w:rsidP="00CE2CA4">
            <w:pPr>
              <w:pStyle w:val="Textkrper"/>
              <w:tabs>
                <w:tab w:val="left" w:pos="377"/>
              </w:tabs>
              <w:spacing w:line="269" w:lineRule="auto"/>
              <w:rPr>
                <w:rStyle w:val="normaltextrun"/>
                <w:rFonts w:cs="Arial"/>
                <w:position w:val="1"/>
                <w:sz w:val="22"/>
                <w:szCs w:val="22"/>
              </w:rPr>
            </w:pPr>
            <w:r w:rsidRPr="0006201F">
              <w:rPr>
                <w:rStyle w:val="normaltextrun"/>
                <w:rFonts w:cs="Arial"/>
                <w:position w:val="1"/>
                <w:sz w:val="22"/>
                <w:szCs w:val="22"/>
              </w:rPr>
              <w:t xml:space="preserve">The </w:t>
            </w:r>
            <w:r>
              <w:rPr>
                <w:rStyle w:val="normaltextrun"/>
                <w:rFonts w:cs="Arial"/>
                <w:position w:val="1"/>
                <w:sz w:val="22"/>
                <w:szCs w:val="22"/>
              </w:rPr>
              <w:t>Fund</w:t>
            </w:r>
            <w:r w:rsidRPr="0006201F">
              <w:rPr>
                <w:rStyle w:val="normaltextrun"/>
                <w:rFonts w:cs="Arial"/>
                <w:position w:val="1"/>
                <w:sz w:val="22"/>
                <w:szCs w:val="22"/>
              </w:rPr>
              <w:t xml:space="preserve"> uses a range of sustainability indicators to measure the attainment of its sustainable investment objective depending on the economic activity </w:t>
            </w:r>
            <w:r>
              <w:rPr>
                <w:rStyle w:val="normaltextrun"/>
                <w:rFonts w:cs="Arial"/>
                <w:position w:val="1"/>
                <w:sz w:val="22"/>
                <w:szCs w:val="22"/>
              </w:rPr>
              <w:t xml:space="preserve">and the business model </w:t>
            </w:r>
            <w:r w:rsidRPr="0006201F">
              <w:rPr>
                <w:rStyle w:val="normaltextrun"/>
                <w:rFonts w:cs="Arial"/>
                <w:position w:val="1"/>
                <w:sz w:val="22"/>
                <w:szCs w:val="22"/>
              </w:rPr>
              <w:t xml:space="preserve">of the </w:t>
            </w:r>
            <w:r w:rsidR="00153B78">
              <w:rPr>
                <w:rStyle w:val="normaltextrun"/>
                <w:rFonts w:cs="Arial"/>
                <w:position w:val="1"/>
                <w:sz w:val="22"/>
                <w:szCs w:val="22"/>
              </w:rPr>
              <w:t xml:space="preserve">Fund’s </w:t>
            </w:r>
            <w:r w:rsidR="0020572E">
              <w:rPr>
                <w:rStyle w:val="normaltextrun"/>
                <w:rFonts w:cs="Arial"/>
                <w:position w:val="1"/>
                <w:sz w:val="22"/>
                <w:szCs w:val="22"/>
              </w:rPr>
              <w:t>P</w:t>
            </w:r>
            <w:r w:rsidRPr="0006201F">
              <w:rPr>
                <w:rStyle w:val="normaltextrun"/>
                <w:rFonts w:cs="Arial"/>
                <w:position w:val="1"/>
                <w:sz w:val="22"/>
                <w:szCs w:val="22"/>
              </w:rPr>
              <w:t xml:space="preserve">ortfolio </w:t>
            </w:r>
            <w:r w:rsidR="0020572E">
              <w:rPr>
                <w:rStyle w:val="normaltextrun"/>
                <w:rFonts w:cs="Arial"/>
                <w:position w:val="1"/>
                <w:sz w:val="22"/>
                <w:szCs w:val="22"/>
              </w:rPr>
              <w:t>C</w:t>
            </w:r>
            <w:r w:rsidRPr="0006201F">
              <w:rPr>
                <w:rStyle w:val="normaltextrun"/>
                <w:rFonts w:cs="Arial"/>
                <w:position w:val="1"/>
                <w:sz w:val="22"/>
                <w:szCs w:val="22"/>
              </w:rPr>
              <w:t>ompan</w:t>
            </w:r>
            <w:r w:rsidR="00F2631D">
              <w:rPr>
                <w:rStyle w:val="normaltextrun"/>
                <w:rFonts w:cs="Arial"/>
                <w:position w:val="1"/>
                <w:sz w:val="22"/>
                <w:szCs w:val="22"/>
              </w:rPr>
              <w:t>ies</w:t>
            </w:r>
            <w:r>
              <w:rPr>
                <w:rStyle w:val="normaltextrun"/>
                <w:rFonts w:cs="Arial"/>
                <w:position w:val="1"/>
                <w:sz w:val="22"/>
                <w:szCs w:val="22"/>
              </w:rPr>
              <w:t xml:space="preserve"> (e.g. </w:t>
            </w:r>
            <w:r w:rsidR="001A1D46">
              <w:rPr>
                <w:rStyle w:val="normaltextrun"/>
                <w:rFonts w:cs="Arial"/>
                <w:position w:val="1"/>
                <w:sz w:val="22"/>
                <w:szCs w:val="22"/>
              </w:rPr>
              <w:t>r</w:t>
            </w:r>
            <w:r w:rsidR="00E409BC" w:rsidRPr="00E409BC">
              <w:rPr>
                <w:rStyle w:val="normaltextrun"/>
                <w:rFonts w:cs="Arial"/>
                <w:position w:val="1"/>
                <w:sz w:val="22"/>
                <w:szCs w:val="22"/>
              </w:rPr>
              <w:t>eduction in levels of CO2 or GHG emitted</w:t>
            </w:r>
            <w:r w:rsidR="00E409BC">
              <w:rPr>
                <w:rStyle w:val="normaltextrun"/>
                <w:rFonts w:cs="Arial"/>
                <w:position w:val="1"/>
                <w:sz w:val="22"/>
                <w:szCs w:val="22"/>
              </w:rPr>
              <w:t xml:space="preserve">, </w:t>
            </w:r>
            <w:r w:rsidR="00E409BC" w:rsidRPr="00E409BC">
              <w:rPr>
                <w:rStyle w:val="normaltextrun"/>
                <w:rFonts w:cs="Arial"/>
                <w:position w:val="1"/>
                <w:sz w:val="22"/>
                <w:szCs w:val="22"/>
              </w:rPr>
              <w:t>CO2 removed (i.e. from air)</w:t>
            </w:r>
            <w:r w:rsidR="00E409BC">
              <w:rPr>
                <w:rStyle w:val="normaltextrun"/>
                <w:rFonts w:cs="Arial"/>
                <w:position w:val="1"/>
                <w:sz w:val="22"/>
                <w:szCs w:val="22"/>
              </w:rPr>
              <w:t xml:space="preserve">, </w:t>
            </w:r>
            <w:r w:rsidR="001A1D46">
              <w:rPr>
                <w:rStyle w:val="normaltextrun"/>
                <w:rFonts w:cs="Arial"/>
                <w:position w:val="1"/>
                <w:sz w:val="22"/>
                <w:szCs w:val="22"/>
              </w:rPr>
              <w:t>c</w:t>
            </w:r>
            <w:r w:rsidR="001A1D46" w:rsidRPr="001A1D46">
              <w:rPr>
                <w:rStyle w:val="normaltextrun"/>
                <w:rFonts w:cs="Arial"/>
                <w:position w:val="1"/>
                <w:sz w:val="22"/>
                <w:szCs w:val="22"/>
              </w:rPr>
              <w:t>osts for energy supply reduced</w:t>
            </w:r>
            <w:r w:rsidR="001A1D46">
              <w:rPr>
                <w:rStyle w:val="normaltextrun"/>
                <w:rFonts w:cs="Arial"/>
                <w:position w:val="1"/>
                <w:sz w:val="22"/>
                <w:szCs w:val="22"/>
              </w:rPr>
              <w:t xml:space="preserve">, </w:t>
            </w:r>
            <w:r w:rsidR="00AE6630">
              <w:rPr>
                <w:rStyle w:val="normaltextrun"/>
                <w:rFonts w:cs="Arial"/>
                <w:position w:val="1"/>
                <w:sz w:val="22"/>
                <w:szCs w:val="22"/>
              </w:rPr>
              <w:t>d</w:t>
            </w:r>
            <w:r w:rsidR="00AE6630" w:rsidRPr="00AE6630">
              <w:rPr>
                <w:rStyle w:val="normaltextrun"/>
                <w:rFonts w:cs="Arial"/>
                <w:position w:val="1"/>
                <w:sz w:val="22"/>
                <w:szCs w:val="22"/>
              </w:rPr>
              <w:t>ecrease energy utilized for fridge storage</w:t>
            </w:r>
            <w:r w:rsidR="00AE6630">
              <w:rPr>
                <w:rStyle w:val="normaltextrun"/>
                <w:rFonts w:cs="Arial"/>
                <w:position w:val="1"/>
                <w:sz w:val="22"/>
                <w:szCs w:val="22"/>
              </w:rPr>
              <w:t>, r</w:t>
            </w:r>
            <w:r w:rsidR="00AE6630" w:rsidRPr="00AE6630">
              <w:rPr>
                <w:rStyle w:val="normaltextrun"/>
                <w:rFonts w:cs="Arial"/>
                <w:position w:val="1"/>
                <w:sz w:val="22"/>
                <w:szCs w:val="22"/>
              </w:rPr>
              <w:t>eduction levels of water used</w:t>
            </w:r>
            <w:r w:rsidR="00CE2CA4">
              <w:rPr>
                <w:rStyle w:val="normaltextrun"/>
                <w:rFonts w:cs="Arial"/>
                <w:position w:val="1"/>
                <w:sz w:val="22"/>
                <w:szCs w:val="22"/>
              </w:rPr>
              <w:t>, r</w:t>
            </w:r>
            <w:r w:rsidR="00CE2CA4" w:rsidRPr="00CE2CA4">
              <w:rPr>
                <w:rStyle w:val="normaltextrun"/>
                <w:rFonts w:cs="Arial"/>
                <w:position w:val="1"/>
                <w:sz w:val="22"/>
                <w:szCs w:val="22"/>
              </w:rPr>
              <w:t>eduction in plastic use</w:t>
            </w:r>
            <w:r w:rsidR="00CE2CA4">
              <w:rPr>
                <w:rStyle w:val="normaltextrun"/>
                <w:rFonts w:cs="Arial"/>
                <w:position w:val="1"/>
                <w:sz w:val="22"/>
                <w:szCs w:val="22"/>
              </w:rPr>
              <w:t>, a</w:t>
            </w:r>
            <w:r w:rsidR="00CE2CA4" w:rsidRPr="00CE2CA4">
              <w:rPr>
                <w:rStyle w:val="normaltextrun"/>
                <w:rFonts w:cs="Arial"/>
                <w:position w:val="1"/>
                <w:sz w:val="22"/>
                <w:szCs w:val="22"/>
              </w:rPr>
              <w:t>mounts of reused electric car batteries</w:t>
            </w:r>
            <w:r w:rsidR="003E06E4">
              <w:rPr>
                <w:rStyle w:val="normaltextrun"/>
                <w:rFonts w:cs="Arial"/>
                <w:position w:val="1"/>
                <w:sz w:val="22"/>
                <w:szCs w:val="22"/>
              </w:rPr>
              <w:t>).</w:t>
            </w:r>
            <w:r w:rsidR="000931C1" w:rsidRPr="0006201F">
              <w:rPr>
                <w:rStyle w:val="normaltextrun"/>
                <w:rFonts w:cs="Arial"/>
                <w:position w:val="1"/>
                <w:sz w:val="22"/>
                <w:szCs w:val="22"/>
              </w:rPr>
              <w:br/>
            </w:r>
            <w:r w:rsidR="00840270">
              <w:rPr>
                <w:rStyle w:val="normaltextrun"/>
                <w:rFonts w:cs="Arial"/>
                <w:position w:val="1"/>
                <w:sz w:val="22"/>
                <w:szCs w:val="22"/>
              </w:rPr>
              <w:t>F</w:t>
            </w:r>
            <w:r w:rsidR="00840270" w:rsidRPr="00840270">
              <w:rPr>
                <w:rStyle w:val="normaltextrun"/>
                <w:rFonts w:cs="Arial"/>
                <w:position w:val="1"/>
                <w:sz w:val="22"/>
                <w:szCs w:val="22"/>
              </w:rPr>
              <w:t xml:space="preserve">or each Portfolio Company the Fund will define </w:t>
            </w:r>
            <w:r w:rsidR="00DA6F15">
              <w:rPr>
                <w:rStyle w:val="normaltextrun"/>
                <w:rFonts w:cs="Arial"/>
                <w:position w:val="1"/>
                <w:sz w:val="22"/>
                <w:szCs w:val="22"/>
              </w:rPr>
              <w:t>up to</w:t>
            </w:r>
            <w:r w:rsidR="00840270" w:rsidRPr="00840270">
              <w:rPr>
                <w:rStyle w:val="normaltextrun"/>
                <w:rFonts w:cs="Arial"/>
                <w:position w:val="1"/>
                <w:sz w:val="22"/>
                <w:szCs w:val="22"/>
              </w:rPr>
              <w:t xml:space="preserve"> three draft impact indicators</w:t>
            </w:r>
            <w:r w:rsidR="00031A2B">
              <w:rPr>
                <w:rStyle w:val="normaltextrun"/>
                <w:rFonts w:cs="Arial"/>
                <w:position w:val="1"/>
                <w:sz w:val="22"/>
                <w:szCs w:val="22"/>
              </w:rPr>
              <w:t xml:space="preserve"> </w:t>
            </w:r>
            <w:r w:rsidR="005D2974">
              <w:rPr>
                <w:rStyle w:val="normaltextrun"/>
                <w:rFonts w:cs="Arial"/>
                <w:position w:val="1"/>
                <w:sz w:val="22"/>
                <w:szCs w:val="22"/>
              </w:rPr>
              <w:t xml:space="preserve">(the ‘Draft Impact Indicators’) </w:t>
            </w:r>
            <w:r w:rsidR="009D5520">
              <w:rPr>
                <w:rStyle w:val="normaltextrun"/>
                <w:rFonts w:cs="Arial"/>
                <w:position w:val="1"/>
                <w:sz w:val="22"/>
                <w:szCs w:val="22"/>
              </w:rPr>
              <w:t xml:space="preserve">pre-investment stage. </w:t>
            </w:r>
            <w:r w:rsidR="002B2BCE" w:rsidRPr="002B2BCE">
              <w:rPr>
                <w:rStyle w:val="normaltextrun"/>
                <w:rFonts w:cs="Arial"/>
                <w:position w:val="1"/>
                <w:sz w:val="22"/>
                <w:szCs w:val="22"/>
              </w:rPr>
              <w:t>Post-investment</w:t>
            </w:r>
            <w:r w:rsidR="005D2974">
              <w:rPr>
                <w:rStyle w:val="normaltextrun"/>
                <w:rFonts w:cs="Arial"/>
                <w:position w:val="1"/>
                <w:sz w:val="22"/>
                <w:szCs w:val="22"/>
              </w:rPr>
              <w:t>,</w:t>
            </w:r>
            <w:r w:rsidR="002B2BCE" w:rsidRPr="002B2BCE">
              <w:rPr>
                <w:rStyle w:val="normaltextrun"/>
                <w:rFonts w:cs="Arial"/>
                <w:position w:val="1"/>
                <w:sz w:val="22"/>
                <w:szCs w:val="22"/>
              </w:rPr>
              <w:t xml:space="preserve"> the pre-defined </w:t>
            </w:r>
            <w:r w:rsidR="005D2974">
              <w:rPr>
                <w:rStyle w:val="normaltextrun"/>
                <w:rFonts w:cs="Arial"/>
                <w:position w:val="1"/>
                <w:sz w:val="22"/>
                <w:szCs w:val="22"/>
              </w:rPr>
              <w:t>D</w:t>
            </w:r>
            <w:r w:rsidR="002B2BCE" w:rsidRPr="002B2BCE">
              <w:rPr>
                <w:rStyle w:val="normaltextrun"/>
                <w:rFonts w:cs="Arial"/>
                <w:position w:val="1"/>
                <w:sz w:val="22"/>
                <w:szCs w:val="22"/>
              </w:rPr>
              <w:t xml:space="preserve">raft </w:t>
            </w:r>
            <w:r w:rsidR="005D2974">
              <w:rPr>
                <w:rStyle w:val="normaltextrun"/>
                <w:rFonts w:cs="Arial"/>
                <w:position w:val="1"/>
                <w:sz w:val="22"/>
                <w:szCs w:val="22"/>
              </w:rPr>
              <w:t>I</w:t>
            </w:r>
            <w:r w:rsidR="002B2BCE" w:rsidRPr="002B2BCE">
              <w:rPr>
                <w:rStyle w:val="normaltextrun"/>
                <w:rFonts w:cs="Arial"/>
                <w:position w:val="1"/>
                <w:sz w:val="22"/>
                <w:szCs w:val="22"/>
              </w:rPr>
              <w:t xml:space="preserve">mpact </w:t>
            </w:r>
            <w:r w:rsidR="005D2974">
              <w:rPr>
                <w:rStyle w:val="normaltextrun"/>
                <w:rFonts w:cs="Arial"/>
                <w:position w:val="1"/>
                <w:sz w:val="22"/>
                <w:szCs w:val="22"/>
              </w:rPr>
              <w:t>Indicators</w:t>
            </w:r>
            <w:r w:rsidR="002B2BCE" w:rsidRPr="002B2BCE">
              <w:rPr>
                <w:rStyle w:val="normaltextrun"/>
                <w:rFonts w:cs="Arial"/>
                <w:position w:val="1"/>
                <w:sz w:val="22"/>
                <w:szCs w:val="22"/>
              </w:rPr>
              <w:t xml:space="preserve"> will be further discussed and agreed in close collaboration with each </w:t>
            </w:r>
            <w:r w:rsidR="005D2974">
              <w:rPr>
                <w:rStyle w:val="normaltextrun"/>
                <w:rFonts w:cs="Arial"/>
                <w:position w:val="1"/>
                <w:sz w:val="22"/>
                <w:szCs w:val="22"/>
              </w:rPr>
              <w:t>Por</w:t>
            </w:r>
            <w:r w:rsidR="000A0496">
              <w:rPr>
                <w:rStyle w:val="normaltextrun"/>
                <w:rFonts w:cs="Arial"/>
                <w:position w:val="1"/>
                <w:sz w:val="22"/>
                <w:szCs w:val="22"/>
              </w:rPr>
              <w:t>tfolio C</w:t>
            </w:r>
            <w:r w:rsidR="002B2BCE" w:rsidRPr="002B2BCE">
              <w:rPr>
                <w:rStyle w:val="normaltextrun"/>
                <w:rFonts w:cs="Arial"/>
                <w:position w:val="1"/>
                <w:sz w:val="22"/>
                <w:szCs w:val="22"/>
              </w:rPr>
              <w:t>ompany and set as final impact indicators</w:t>
            </w:r>
            <w:r w:rsidR="000A0496">
              <w:rPr>
                <w:rStyle w:val="normaltextrun"/>
                <w:rFonts w:cs="Arial"/>
                <w:position w:val="1"/>
                <w:sz w:val="22"/>
                <w:szCs w:val="22"/>
              </w:rPr>
              <w:t xml:space="preserve"> (the ‘Final Impact Indicators’)</w:t>
            </w:r>
            <w:r w:rsidR="00172953">
              <w:rPr>
                <w:rStyle w:val="normaltextrun"/>
                <w:rFonts w:cs="Arial"/>
                <w:position w:val="1"/>
                <w:sz w:val="22"/>
                <w:szCs w:val="22"/>
              </w:rPr>
              <w:t xml:space="preserve"> </w:t>
            </w:r>
            <w:r w:rsidR="002B2BCE" w:rsidRPr="002B2BCE">
              <w:rPr>
                <w:rStyle w:val="normaltextrun"/>
                <w:rFonts w:cs="Arial"/>
                <w:position w:val="1"/>
                <w:sz w:val="22"/>
                <w:szCs w:val="22"/>
              </w:rPr>
              <w:t xml:space="preserve">based on </w:t>
            </w:r>
            <w:r w:rsidR="004027DE">
              <w:rPr>
                <w:rStyle w:val="normaltextrun"/>
                <w:rFonts w:cs="Arial"/>
                <w:position w:val="1"/>
                <w:sz w:val="22"/>
                <w:szCs w:val="22"/>
              </w:rPr>
              <w:t>the initial D</w:t>
            </w:r>
            <w:r w:rsidR="002B2BCE" w:rsidRPr="002B2BCE">
              <w:rPr>
                <w:rStyle w:val="normaltextrun"/>
                <w:rFonts w:cs="Arial"/>
                <w:position w:val="1"/>
                <w:sz w:val="22"/>
                <w:szCs w:val="22"/>
              </w:rPr>
              <w:t xml:space="preserve">raft </w:t>
            </w:r>
            <w:r w:rsidR="004027DE">
              <w:rPr>
                <w:rStyle w:val="normaltextrun"/>
                <w:rFonts w:cs="Arial"/>
                <w:position w:val="1"/>
                <w:sz w:val="22"/>
                <w:szCs w:val="22"/>
              </w:rPr>
              <w:t>I</w:t>
            </w:r>
            <w:r w:rsidR="002B2BCE" w:rsidRPr="002B2BCE">
              <w:rPr>
                <w:rStyle w:val="normaltextrun"/>
                <w:rFonts w:cs="Arial"/>
                <w:position w:val="1"/>
                <w:sz w:val="22"/>
                <w:szCs w:val="22"/>
              </w:rPr>
              <w:t xml:space="preserve">mpact </w:t>
            </w:r>
            <w:r w:rsidR="004027DE">
              <w:rPr>
                <w:rStyle w:val="normaltextrun"/>
                <w:rFonts w:cs="Arial"/>
                <w:position w:val="1"/>
                <w:sz w:val="22"/>
                <w:szCs w:val="22"/>
              </w:rPr>
              <w:t>Indicators</w:t>
            </w:r>
            <w:r w:rsidR="002B2BCE" w:rsidRPr="002B2BCE">
              <w:rPr>
                <w:rStyle w:val="normaltextrun"/>
                <w:rFonts w:cs="Arial"/>
                <w:position w:val="1"/>
                <w:sz w:val="22"/>
                <w:szCs w:val="22"/>
              </w:rPr>
              <w:t xml:space="preserve">. All </w:t>
            </w:r>
            <w:r w:rsidR="004027DE">
              <w:rPr>
                <w:rStyle w:val="normaltextrun"/>
                <w:rFonts w:cs="Arial"/>
                <w:position w:val="1"/>
                <w:sz w:val="22"/>
                <w:szCs w:val="22"/>
              </w:rPr>
              <w:t>F</w:t>
            </w:r>
            <w:r w:rsidR="002B2BCE" w:rsidRPr="002B2BCE">
              <w:rPr>
                <w:rStyle w:val="normaltextrun"/>
                <w:rFonts w:cs="Arial"/>
                <w:position w:val="1"/>
                <w:sz w:val="22"/>
                <w:szCs w:val="22"/>
              </w:rPr>
              <w:t xml:space="preserve">inal </w:t>
            </w:r>
            <w:r w:rsidR="004027DE">
              <w:rPr>
                <w:rStyle w:val="normaltextrun"/>
                <w:rFonts w:cs="Arial"/>
                <w:position w:val="1"/>
                <w:sz w:val="22"/>
                <w:szCs w:val="22"/>
              </w:rPr>
              <w:t>I</w:t>
            </w:r>
            <w:r w:rsidR="002B2BCE" w:rsidRPr="002B2BCE">
              <w:rPr>
                <w:rStyle w:val="normaltextrun"/>
                <w:rFonts w:cs="Arial"/>
                <w:position w:val="1"/>
                <w:sz w:val="22"/>
                <w:szCs w:val="22"/>
              </w:rPr>
              <w:t xml:space="preserve">mpact </w:t>
            </w:r>
            <w:r w:rsidR="004027DE">
              <w:rPr>
                <w:rStyle w:val="normaltextrun"/>
                <w:rFonts w:cs="Arial"/>
                <w:position w:val="1"/>
                <w:sz w:val="22"/>
                <w:szCs w:val="22"/>
              </w:rPr>
              <w:t>I</w:t>
            </w:r>
            <w:r w:rsidR="002B2BCE" w:rsidRPr="002B2BCE">
              <w:rPr>
                <w:rStyle w:val="normaltextrun"/>
                <w:rFonts w:cs="Arial"/>
                <w:position w:val="1"/>
                <w:sz w:val="22"/>
                <w:szCs w:val="22"/>
              </w:rPr>
              <w:t>ndicators will be matched with the IRIS+ framework</w:t>
            </w:r>
            <w:r w:rsidR="002B2BCE">
              <w:rPr>
                <w:rStyle w:val="normaltextrun"/>
                <w:rFonts w:cs="Arial"/>
                <w:position w:val="1"/>
                <w:sz w:val="22"/>
                <w:szCs w:val="22"/>
              </w:rPr>
              <w:t xml:space="preserve">. </w:t>
            </w:r>
          </w:p>
          <w:p w14:paraId="6F528688" w14:textId="77777777" w:rsidR="000931C1" w:rsidRDefault="00387EAC" w:rsidP="000931C1">
            <w:pPr>
              <w:pStyle w:val="Textkrper"/>
              <w:tabs>
                <w:tab w:val="clear" w:pos="709"/>
                <w:tab w:val="left" w:pos="377"/>
              </w:tabs>
              <w:spacing w:before="120" w:after="120" w:line="269" w:lineRule="auto"/>
              <w:rPr>
                <w:rStyle w:val="normaltextrun"/>
                <w:rFonts w:cs="Arial"/>
                <w:position w:val="1"/>
                <w:sz w:val="22"/>
                <w:szCs w:val="22"/>
              </w:rPr>
            </w:pPr>
            <w:r>
              <w:rPr>
                <w:rStyle w:val="normaltextrun"/>
                <w:rFonts w:cs="Arial"/>
                <w:position w:val="1"/>
                <w:sz w:val="22"/>
                <w:szCs w:val="22"/>
              </w:rPr>
              <w:t>Chi Impact Capital (</w:t>
            </w:r>
            <w:r w:rsidR="00141FD3">
              <w:rPr>
                <w:rStyle w:val="normaltextrun"/>
                <w:rFonts w:cs="Arial"/>
                <w:position w:val="1"/>
                <w:sz w:val="22"/>
                <w:szCs w:val="22"/>
              </w:rPr>
              <w:t xml:space="preserve">the </w:t>
            </w:r>
            <w:r>
              <w:rPr>
                <w:rStyle w:val="normaltextrun"/>
                <w:rFonts w:cs="Arial"/>
                <w:position w:val="1"/>
                <w:sz w:val="22"/>
                <w:szCs w:val="22"/>
              </w:rPr>
              <w:t>‘</w:t>
            </w:r>
            <w:r w:rsidR="00141FD3">
              <w:rPr>
                <w:rStyle w:val="normaltextrun"/>
                <w:rFonts w:cs="Arial"/>
                <w:position w:val="1"/>
                <w:sz w:val="22"/>
                <w:szCs w:val="22"/>
              </w:rPr>
              <w:t>Investment Advisor</w:t>
            </w:r>
            <w:r>
              <w:rPr>
                <w:rStyle w:val="normaltextrun"/>
                <w:rFonts w:cs="Arial"/>
                <w:position w:val="1"/>
                <w:sz w:val="22"/>
                <w:szCs w:val="22"/>
              </w:rPr>
              <w:t>’) closely collaborates</w:t>
            </w:r>
            <w:r w:rsidR="00DE1DE7">
              <w:rPr>
                <w:rStyle w:val="normaltextrun"/>
                <w:rFonts w:cs="Arial"/>
                <w:position w:val="1"/>
                <w:sz w:val="22"/>
                <w:szCs w:val="22"/>
              </w:rPr>
              <w:t xml:space="preserve"> with the </w:t>
            </w:r>
            <w:r w:rsidR="00141FD3">
              <w:rPr>
                <w:rStyle w:val="normaltextrun"/>
                <w:rFonts w:cs="Arial"/>
                <w:position w:val="1"/>
                <w:sz w:val="22"/>
                <w:szCs w:val="22"/>
              </w:rPr>
              <w:t>Fund’s Portfolio Companies</w:t>
            </w:r>
            <w:r w:rsidR="000931C1" w:rsidRPr="000931C1">
              <w:rPr>
                <w:rStyle w:val="normaltextrun"/>
                <w:rFonts w:cs="Arial"/>
                <w:position w:val="1"/>
                <w:sz w:val="22"/>
                <w:szCs w:val="22"/>
              </w:rPr>
              <w:t xml:space="preserve"> in defining</w:t>
            </w:r>
            <w:r w:rsidR="00DE1DE7">
              <w:rPr>
                <w:rStyle w:val="normaltextrun"/>
                <w:rFonts w:cs="Arial"/>
                <w:position w:val="1"/>
                <w:sz w:val="22"/>
                <w:szCs w:val="22"/>
              </w:rPr>
              <w:t>, measuring</w:t>
            </w:r>
            <w:r w:rsidR="000931C1" w:rsidRPr="000931C1">
              <w:rPr>
                <w:rStyle w:val="normaltextrun"/>
                <w:rFonts w:cs="Arial"/>
                <w:position w:val="1"/>
                <w:sz w:val="22"/>
                <w:szCs w:val="22"/>
              </w:rPr>
              <w:t xml:space="preserve"> and monitoring the </w:t>
            </w:r>
            <w:r w:rsidR="00BA2268">
              <w:rPr>
                <w:rStyle w:val="normaltextrun"/>
                <w:rFonts w:cs="Arial"/>
                <w:position w:val="1"/>
                <w:sz w:val="22"/>
                <w:szCs w:val="22"/>
              </w:rPr>
              <w:t>F</w:t>
            </w:r>
            <w:r w:rsidR="0039083D">
              <w:rPr>
                <w:rStyle w:val="normaltextrun"/>
                <w:rFonts w:cs="Arial"/>
                <w:position w:val="1"/>
                <w:sz w:val="22"/>
                <w:szCs w:val="22"/>
              </w:rPr>
              <w:t xml:space="preserve">inal </w:t>
            </w:r>
            <w:r w:rsidR="00BA2268">
              <w:rPr>
                <w:rStyle w:val="normaltextrun"/>
                <w:rFonts w:cs="Arial"/>
                <w:position w:val="1"/>
                <w:sz w:val="22"/>
                <w:szCs w:val="22"/>
              </w:rPr>
              <w:t>I</w:t>
            </w:r>
            <w:r w:rsidR="000931C1" w:rsidRPr="000931C1">
              <w:rPr>
                <w:rStyle w:val="normaltextrun"/>
                <w:rFonts w:cs="Arial"/>
                <w:position w:val="1"/>
                <w:sz w:val="22"/>
                <w:szCs w:val="22"/>
              </w:rPr>
              <w:t xml:space="preserve">mpact </w:t>
            </w:r>
            <w:r w:rsidR="00BA2268">
              <w:rPr>
                <w:rStyle w:val="normaltextrun"/>
                <w:rFonts w:cs="Arial"/>
                <w:position w:val="1"/>
                <w:sz w:val="22"/>
                <w:szCs w:val="22"/>
              </w:rPr>
              <w:t>I</w:t>
            </w:r>
            <w:r w:rsidR="0039083D">
              <w:rPr>
                <w:rStyle w:val="normaltextrun"/>
                <w:rFonts w:cs="Arial"/>
                <w:position w:val="1"/>
                <w:sz w:val="22"/>
                <w:szCs w:val="22"/>
              </w:rPr>
              <w:t xml:space="preserve">ndicators </w:t>
            </w:r>
            <w:r w:rsidR="000931C1" w:rsidRPr="000931C1">
              <w:rPr>
                <w:rStyle w:val="normaltextrun"/>
                <w:rFonts w:cs="Arial"/>
                <w:position w:val="1"/>
                <w:sz w:val="22"/>
                <w:szCs w:val="22"/>
              </w:rPr>
              <w:t xml:space="preserve">throughout the </w:t>
            </w:r>
            <w:r w:rsidR="00DE1DE7">
              <w:rPr>
                <w:rStyle w:val="normaltextrun"/>
                <w:rFonts w:cs="Arial"/>
                <w:position w:val="1"/>
                <w:sz w:val="22"/>
                <w:szCs w:val="22"/>
              </w:rPr>
              <w:t>life-time of each investment</w:t>
            </w:r>
            <w:r w:rsidR="000931C1" w:rsidRPr="000931C1">
              <w:rPr>
                <w:rStyle w:val="normaltextrun"/>
                <w:rFonts w:cs="Arial"/>
                <w:position w:val="1"/>
                <w:sz w:val="22"/>
                <w:szCs w:val="22"/>
              </w:rPr>
              <w:t xml:space="preserve">. The </w:t>
            </w:r>
            <w:r w:rsidR="00BA2268">
              <w:rPr>
                <w:rStyle w:val="normaltextrun"/>
                <w:rFonts w:cs="Arial"/>
                <w:position w:val="1"/>
                <w:sz w:val="22"/>
                <w:szCs w:val="22"/>
              </w:rPr>
              <w:t>Draft and Final Impact Indicators of the Fund’s Portfolio Companies</w:t>
            </w:r>
            <w:r w:rsidR="000931C1" w:rsidRPr="000931C1">
              <w:rPr>
                <w:rStyle w:val="normaltextrun"/>
                <w:rFonts w:cs="Arial"/>
                <w:position w:val="1"/>
                <w:sz w:val="22"/>
                <w:szCs w:val="22"/>
              </w:rPr>
              <w:t xml:space="preserve"> are defined on a case-by-case basis depending on the specific sector the </w:t>
            </w:r>
            <w:r w:rsidR="00457611">
              <w:rPr>
                <w:rStyle w:val="normaltextrun"/>
                <w:rFonts w:cs="Arial"/>
                <w:position w:val="1"/>
                <w:sz w:val="22"/>
                <w:szCs w:val="22"/>
              </w:rPr>
              <w:t>Portfolio Company operates</w:t>
            </w:r>
            <w:r w:rsidR="000931C1" w:rsidRPr="000931C1">
              <w:rPr>
                <w:rStyle w:val="normaltextrun"/>
                <w:rFonts w:cs="Arial"/>
                <w:position w:val="1"/>
                <w:sz w:val="22"/>
                <w:szCs w:val="22"/>
              </w:rPr>
              <w:t xml:space="preserve"> in and on the specific business model of the </w:t>
            </w:r>
            <w:r w:rsidR="00457611">
              <w:rPr>
                <w:rStyle w:val="normaltextrun"/>
                <w:rFonts w:cs="Arial"/>
                <w:position w:val="1"/>
                <w:sz w:val="22"/>
                <w:szCs w:val="22"/>
              </w:rPr>
              <w:t>Portfolio Company</w:t>
            </w:r>
            <w:r w:rsidR="001724B6">
              <w:rPr>
                <w:rStyle w:val="normaltextrun"/>
                <w:rFonts w:cs="Arial"/>
                <w:position w:val="1"/>
                <w:sz w:val="22"/>
                <w:szCs w:val="22"/>
              </w:rPr>
              <w:t>.</w:t>
            </w:r>
            <w:r w:rsidR="000931C1" w:rsidRPr="000931C1">
              <w:rPr>
                <w:rStyle w:val="normaltextrun"/>
                <w:rFonts w:cs="Arial"/>
                <w:position w:val="1"/>
                <w:sz w:val="22"/>
                <w:szCs w:val="22"/>
              </w:rPr>
              <w:t xml:space="preserve"> </w:t>
            </w:r>
            <w:r w:rsidR="0095326E" w:rsidRPr="0095326E">
              <w:rPr>
                <w:rStyle w:val="normaltextrun"/>
                <w:rFonts w:cs="Arial"/>
                <w:position w:val="1"/>
                <w:sz w:val="22"/>
                <w:szCs w:val="22"/>
              </w:rPr>
              <w:t xml:space="preserve">The status and progress of </w:t>
            </w:r>
            <w:r w:rsidR="0095326E">
              <w:rPr>
                <w:rStyle w:val="normaltextrun"/>
                <w:rFonts w:cs="Arial"/>
                <w:position w:val="1"/>
                <w:sz w:val="22"/>
                <w:szCs w:val="22"/>
              </w:rPr>
              <w:t>the F</w:t>
            </w:r>
            <w:r w:rsidR="0095326E" w:rsidRPr="0095326E">
              <w:rPr>
                <w:rStyle w:val="normaltextrun"/>
                <w:rFonts w:cs="Arial"/>
                <w:position w:val="1"/>
                <w:sz w:val="22"/>
                <w:szCs w:val="22"/>
              </w:rPr>
              <w:t xml:space="preserve">inal </w:t>
            </w:r>
            <w:r w:rsidR="0095326E">
              <w:rPr>
                <w:rStyle w:val="normaltextrun"/>
                <w:rFonts w:cs="Arial"/>
                <w:position w:val="1"/>
                <w:sz w:val="22"/>
                <w:szCs w:val="22"/>
              </w:rPr>
              <w:t>I</w:t>
            </w:r>
            <w:r w:rsidR="0095326E" w:rsidRPr="0095326E">
              <w:rPr>
                <w:rStyle w:val="normaltextrun"/>
                <w:rFonts w:cs="Arial"/>
                <w:position w:val="1"/>
                <w:sz w:val="22"/>
                <w:szCs w:val="22"/>
              </w:rPr>
              <w:t xml:space="preserve">mpact </w:t>
            </w:r>
            <w:r w:rsidR="0095326E">
              <w:rPr>
                <w:rStyle w:val="normaltextrun"/>
                <w:rFonts w:cs="Arial"/>
                <w:position w:val="1"/>
                <w:sz w:val="22"/>
                <w:szCs w:val="22"/>
              </w:rPr>
              <w:t>I</w:t>
            </w:r>
            <w:r w:rsidR="0095326E" w:rsidRPr="0095326E">
              <w:rPr>
                <w:rStyle w:val="normaltextrun"/>
                <w:rFonts w:cs="Arial"/>
                <w:position w:val="1"/>
                <w:sz w:val="22"/>
                <w:szCs w:val="22"/>
              </w:rPr>
              <w:t>ndicators will be reported by the Portfolio Companies on a periodic (bi-</w:t>
            </w:r>
            <w:proofErr w:type="spellStart"/>
            <w:r w:rsidR="0095326E" w:rsidRPr="0095326E">
              <w:rPr>
                <w:rStyle w:val="normaltextrun"/>
                <w:rFonts w:cs="Arial"/>
                <w:position w:val="1"/>
                <w:sz w:val="22"/>
                <w:szCs w:val="22"/>
              </w:rPr>
              <w:t>annualy</w:t>
            </w:r>
            <w:proofErr w:type="spellEnd"/>
            <w:r w:rsidR="0095326E" w:rsidRPr="0095326E">
              <w:rPr>
                <w:rStyle w:val="normaltextrun"/>
                <w:rFonts w:cs="Arial"/>
                <w:position w:val="1"/>
                <w:sz w:val="22"/>
                <w:szCs w:val="22"/>
              </w:rPr>
              <w:t>) basis and tracked by the Investment Advisor.</w:t>
            </w:r>
          </w:p>
          <w:p w14:paraId="4C001142" w14:textId="77777777" w:rsidR="00342F96" w:rsidRDefault="00342F96" w:rsidP="007F0904">
            <w:pPr>
              <w:pStyle w:val="Textkrper"/>
              <w:tabs>
                <w:tab w:val="left" w:pos="377"/>
              </w:tabs>
              <w:spacing w:line="269" w:lineRule="auto"/>
              <w:rPr>
                <w:rStyle w:val="normaltextrun"/>
                <w:position w:val="1"/>
                <w:sz w:val="22"/>
                <w:szCs w:val="22"/>
              </w:rPr>
            </w:pPr>
            <w:r w:rsidRPr="00342F96">
              <w:rPr>
                <w:rStyle w:val="normaltextrun"/>
                <w:position w:val="1"/>
                <w:sz w:val="22"/>
                <w:szCs w:val="22"/>
                <w:u w:val="single"/>
              </w:rPr>
              <w:t>DNSH assessment</w:t>
            </w:r>
            <w:r>
              <w:rPr>
                <w:rStyle w:val="normaltextrun"/>
                <w:position w:val="1"/>
                <w:sz w:val="22"/>
                <w:szCs w:val="22"/>
              </w:rPr>
              <w:t>:</w:t>
            </w:r>
          </w:p>
          <w:p w14:paraId="39A2E293" w14:textId="77777777" w:rsidR="00947B87" w:rsidRDefault="00947B87" w:rsidP="0012710A">
            <w:pPr>
              <w:pStyle w:val="Textkrper"/>
              <w:tabs>
                <w:tab w:val="left" w:pos="377"/>
              </w:tabs>
              <w:spacing w:line="269" w:lineRule="auto"/>
              <w:rPr>
                <w:rStyle w:val="normaltextrun"/>
                <w:position w:val="1"/>
                <w:sz w:val="22"/>
                <w:szCs w:val="22"/>
              </w:rPr>
            </w:pPr>
            <w:r w:rsidRPr="00947B87">
              <w:rPr>
                <w:rStyle w:val="normaltextrun"/>
                <w:position w:val="1"/>
                <w:sz w:val="22"/>
                <w:szCs w:val="22"/>
              </w:rPr>
              <w:lastRenderedPageBreak/>
              <w:t xml:space="preserve">The </w:t>
            </w:r>
            <w:r>
              <w:rPr>
                <w:rStyle w:val="normaltextrun"/>
                <w:position w:val="1"/>
                <w:sz w:val="22"/>
                <w:szCs w:val="22"/>
              </w:rPr>
              <w:t>Fund</w:t>
            </w:r>
            <w:r w:rsidRPr="00947B87">
              <w:rPr>
                <w:rStyle w:val="normaltextrun"/>
                <w:position w:val="1"/>
                <w:sz w:val="22"/>
                <w:szCs w:val="22"/>
              </w:rPr>
              <w:t xml:space="preserve"> will perform a DNSH assessment for each investment opportunity. Such assessment will be performed by (</w:t>
            </w:r>
            <w:proofErr w:type="spellStart"/>
            <w:r w:rsidRPr="00947B87">
              <w:rPr>
                <w:rStyle w:val="normaltextrun"/>
                <w:position w:val="1"/>
                <w:sz w:val="22"/>
                <w:szCs w:val="22"/>
              </w:rPr>
              <w:t>i</w:t>
            </w:r>
            <w:proofErr w:type="spellEnd"/>
            <w:r w:rsidRPr="00947B87">
              <w:rPr>
                <w:rStyle w:val="normaltextrun"/>
                <w:position w:val="1"/>
                <w:sz w:val="22"/>
                <w:szCs w:val="22"/>
              </w:rPr>
              <w:t xml:space="preserve">) taking into account </w:t>
            </w:r>
            <w:r w:rsidR="00B65907" w:rsidRPr="00B65907">
              <w:rPr>
                <w:rStyle w:val="normaltextrun"/>
                <w:position w:val="1"/>
                <w:sz w:val="22"/>
                <w:szCs w:val="22"/>
              </w:rPr>
              <w:t>Principles of Adverse Impact</w:t>
            </w:r>
            <w:r w:rsidR="00B65907">
              <w:rPr>
                <w:rStyle w:val="normaltextrun"/>
                <w:position w:val="1"/>
                <w:sz w:val="22"/>
                <w:szCs w:val="22"/>
              </w:rPr>
              <w:t xml:space="preserve"> indicators</w:t>
            </w:r>
            <w:r w:rsidR="00B65907" w:rsidRPr="00B65907">
              <w:rPr>
                <w:rStyle w:val="normaltextrun"/>
                <w:position w:val="1"/>
                <w:sz w:val="22"/>
                <w:szCs w:val="22"/>
              </w:rPr>
              <w:t xml:space="preserve"> (</w:t>
            </w:r>
            <w:r w:rsidR="00B65907">
              <w:rPr>
                <w:rStyle w:val="normaltextrun"/>
                <w:position w:val="1"/>
                <w:sz w:val="22"/>
                <w:szCs w:val="22"/>
              </w:rPr>
              <w:t xml:space="preserve">the </w:t>
            </w:r>
            <w:r w:rsidR="00B65907" w:rsidRPr="00B65907">
              <w:rPr>
                <w:rStyle w:val="normaltextrun"/>
                <w:position w:val="1"/>
                <w:sz w:val="22"/>
                <w:szCs w:val="22"/>
              </w:rPr>
              <w:t>‘PAI indicators’)</w:t>
            </w:r>
            <w:r w:rsidRPr="00947B87">
              <w:rPr>
                <w:rStyle w:val="normaltextrun"/>
                <w:position w:val="1"/>
                <w:sz w:val="22"/>
                <w:szCs w:val="22"/>
              </w:rPr>
              <w:t xml:space="preserve"> and (ii) applying </w:t>
            </w:r>
            <w:r w:rsidR="0029281C">
              <w:rPr>
                <w:rStyle w:val="normaltextrun"/>
                <w:position w:val="1"/>
                <w:sz w:val="22"/>
                <w:szCs w:val="22"/>
              </w:rPr>
              <w:t xml:space="preserve">a </w:t>
            </w:r>
            <w:r w:rsidR="0029281C" w:rsidRPr="00EE7272">
              <w:rPr>
                <w:rStyle w:val="normaltextrun"/>
                <w:rFonts w:cs="Arial"/>
                <w:position w:val="1"/>
                <w:sz w:val="22"/>
                <w:szCs w:val="22"/>
              </w:rPr>
              <w:t>Minimum Safeguards Questionnaire (</w:t>
            </w:r>
            <w:r w:rsidR="007F0904">
              <w:rPr>
                <w:rStyle w:val="normaltextrun"/>
                <w:rFonts w:cs="Arial"/>
                <w:position w:val="1"/>
                <w:sz w:val="22"/>
                <w:szCs w:val="22"/>
              </w:rPr>
              <w:t>‘</w:t>
            </w:r>
            <w:r w:rsidR="0029281C" w:rsidRPr="00EE7272">
              <w:rPr>
                <w:rStyle w:val="normaltextrun"/>
                <w:rFonts w:cs="Arial"/>
                <w:position w:val="1"/>
                <w:sz w:val="22"/>
                <w:szCs w:val="22"/>
              </w:rPr>
              <w:t>MS</w:t>
            </w:r>
            <w:r w:rsidR="007F0904">
              <w:rPr>
                <w:rStyle w:val="normaltextrun"/>
                <w:rFonts w:cs="Arial"/>
                <w:position w:val="1"/>
                <w:sz w:val="22"/>
                <w:szCs w:val="22"/>
              </w:rPr>
              <w:t>’</w:t>
            </w:r>
            <w:r w:rsidR="0029281C" w:rsidRPr="00EE7272">
              <w:rPr>
                <w:rStyle w:val="normaltextrun"/>
                <w:rFonts w:cs="Arial"/>
                <w:position w:val="1"/>
                <w:sz w:val="22"/>
                <w:szCs w:val="22"/>
              </w:rPr>
              <w:t>)</w:t>
            </w:r>
            <w:r w:rsidR="0012710A">
              <w:rPr>
                <w:rStyle w:val="normaltextrun"/>
                <w:position w:val="1"/>
                <w:sz w:val="22"/>
                <w:szCs w:val="22"/>
              </w:rPr>
              <w:t xml:space="preserve"> </w:t>
            </w:r>
            <w:r w:rsidR="001D3DD2">
              <w:rPr>
                <w:rStyle w:val="normaltextrun"/>
                <w:position w:val="1"/>
                <w:sz w:val="22"/>
                <w:szCs w:val="22"/>
              </w:rPr>
              <w:t>excluding</w:t>
            </w:r>
            <w:r w:rsidR="0012710A" w:rsidRPr="0012710A">
              <w:rPr>
                <w:rStyle w:val="normaltextrun"/>
                <w:position w:val="1"/>
                <w:sz w:val="22"/>
                <w:szCs w:val="22"/>
              </w:rPr>
              <w:t xml:space="preserve"> Portfolio Companies </w:t>
            </w:r>
            <w:r w:rsidR="000A08DE">
              <w:rPr>
                <w:rStyle w:val="normaltextrun"/>
                <w:position w:val="1"/>
                <w:sz w:val="22"/>
                <w:szCs w:val="22"/>
              </w:rPr>
              <w:t>falling with</w:t>
            </w:r>
            <w:r w:rsidR="0012710A" w:rsidRPr="0012710A">
              <w:rPr>
                <w:rStyle w:val="normaltextrun"/>
                <w:position w:val="1"/>
                <w:sz w:val="22"/>
                <w:szCs w:val="22"/>
              </w:rPr>
              <w:t>in any of the following categories</w:t>
            </w:r>
            <w:r w:rsidR="005D6842">
              <w:rPr>
                <w:rStyle w:val="normaltextrun"/>
                <w:position w:val="1"/>
                <w:sz w:val="22"/>
                <w:szCs w:val="22"/>
              </w:rPr>
              <w:t xml:space="preserve"> (</w:t>
            </w:r>
            <w:proofErr w:type="spellStart"/>
            <w:r w:rsidR="005D6842">
              <w:rPr>
                <w:rStyle w:val="normaltextrun"/>
                <w:position w:val="1"/>
                <w:sz w:val="22"/>
                <w:szCs w:val="22"/>
              </w:rPr>
              <w:t>i</w:t>
            </w:r>
            <w:proofErr w:type="spellEnd"/>
            <w:r w:rsidR="005D6842">
              <w:rPr>
                <w:rStyle w:val="normaltextrun"/>
                <w:position w:val="1"/>
                <w:sz w:val="22"/>
                <w:szCs w:val="22"/>
              </w:rPr>
              <w:t>) h</w:t>
            </w:r>
            <w:r w:rsidR="0012710A" w:rsidRPr="0012710A">
              <w:rPr>
                <w:rStyle w:val="normaltextrun"/>
                <w:position w:val="1"/>
                <w:sz w:val="22"/>
                <w:szCs w:val="22"/>
              </w:rPr>
              <w:t>uman rights,</w:t>
            </w:r>
            <w:r w:rsidR="005D6842">
              <w:rPr>
                <w:rStyle w:val="normaltextrun"/>
                <w:position w:val="1"/>
                <w:sz w:val="22"/>
                <w:szCs w:val="22"/>
              </w:rPr>
              <w:t xml:space="preserve"> (ii) </w:t>
            </w:r>
            <w:r w:rsidR="001D3DD2">
              <w:rPr>
                <w:rStyle w:val="normaltextrun"/>
                <w:position w:val="1"/>
                <w:sz w:val="22"/>
                <w:szCs w:val="22"/>
              </w:rPr>
              <w:t>a</w:t>
            </w:r>
            <w:r w:rsidR="0012710A" w:rsidRPr="0012710A">
              <w:rPr>
                <w:rStyle w:val="normaltextrun"/>
                <w:position w:val="1"/>
                <w:sz w:val="22"/>
                <w:szCs w:val="22"/>
              </w:rPr>
              <w:t>nti-Corruption,</w:t>
            </w:r>
            <w:r w:rsidR="005D6842">
              <w:rPr>
                <w:rStyle w:val="normaltextrun"/>
                <w:position w:val="1"/>
                <w:sz w:val="22"/>
                <w:szCs w:val="22"/>
              </w:rPr>
              <w:t xml:space="preserve"> (iii) </w:t>
            </w:r>
            <w:r w:rsidR="001D3DD2">
              <w:rPr>
                <w:rStyle w:val="normaltextrun"/>
                <w:position w:val="1"/>
                <w:sz w:val="22"/>
                <w:szCs w:val="22"/>
              </w:rPr>
              <w:t>t</w:t>
            </w:r>
            <w:r w:rsidR="0012710A" w:rsidRPr="0012710A">
              <w:rPr>
                <w:rStyle w:val="normaltextrun"/>
                <w:position w:val="1"/>
                <w:sz w:val="22"/>
                <w:szCs w:val="22"/>
              </w:rPr>
              <w:t>ax compliance,</w:t>
            </w:r>
            <w:r w:rsidR="005D6842">
              <w:rPr>
                <w:rStyle w:val="normaltextrun"/>
                <w:position w:val="1"/>
                <w:sz w:val="22"/>
                <w:szCs w:val="22"/>
              </w:rPr>
              <w:t xml:space="preserve"> (iv) </w:t>
            </w:r>
            <w:r w:rsidR="001D3DD2">
              <w:rPr>
                <w:rStyle w:val="normaltextrun"/>
                <w:position w:val="1"/>
                <w:sz w:val="22"/>
                <w:szCs w:val="22"/>
              </w:rPr>
              <w:t>f</w:t>
            </w:r>
            <w:r w:rsidR="0012710A" w:rsidRPr="0012710A">
              <w:rPr>
                <w:rStyle w:val="normaltextrun"/>
                <w:position w:val="1"/>
                <w:sz w:val="22"/>
                <w:szCs w:val="22"/>
              </w:rPr>
              <w:t>air competition</w:t>
            </w:r>
            <w:r w:rsidR="005D6842">
              <w:rPr>
                <w:rStyle w:val="normaltextrun"/>
                <w:position w:val="1"/>
                <w:sz w:val="22"/>
                <w:szCs w:val="22"/>
              </w:rPr>
              <w:t>.</w:t>
            </w:r>
          </w:p>
          <w:p w14:paraId="38DAF3D3" w14:textId="77777777" w:rsidR="00D642C5" w:rsidRDefault="004D0161" w:rsidP="00EB15D3">
            <w:pPr>
              <w:pStyle w:val="Textkrper"/>
              <w:rPr>
                <w:rStyle w:val="normaltextrun"/>
                <w:rFonts w:cs="Arial"/>
                <w:position w:val="1"/>
                <w:sz w:val="22"/>
                <w:szCs w:val="22"/>
              </w:rPr>
            </w:pPr>
            <w:r>
              <w:rPr>
                <w:sz w:val="22"/>
                <w:szCs w:val="22"/>
                <w:u w:val="single"/>
              </w:rPr>
              <w:t xml:space="preserve">Good </w:t>
            </w:r>
            <w:r w:rsidR="001D3DD2">
              <w:rPr>
                <w:sz w:val="22"/>
                <w:szCs w:val="22"/>
                <w:u w:val="single"/>
              </w:rPr>
              <w:t>g</w:t>
            </w:r>
            <w:r>
              <w:rPr>
                <w:sz w:val="22"/>
                <w:szCs w:val="22"/>
                <w:u w:val="single"/>
              </w:rPr>
              <w:t xml:space="preserve">overnance </w:t>
            </w:r>
            <w:r w:rsidR="001D3DD2">
              <w:rPr>
                <w:sz w:val="22"/>
                <w:szCs w:val="22"/>
                <w:u w:val="single"/>
              </w:rPr>
              <w:t>p</w:t>
            </w:r>
            <w:r>
              <w:rPr>
                <w:sz w:val="22"/>
                <w:szCs w:val="22"/>
                <w:u w:val="single"/>
              </w:rPr>
              <w:t xml:space="preserve">ractices </w:t>
            </w:r>
            <w:r w:rsidR="001D3DD2">
              <w:rPr>
                <w:sz w:val="22"/>
                <w:szCs w:val="22"/>
                <w:u w:val="single"/>
              </w:rPr>
              <w:t>p</w:t>
            </w:r>
            <w:r>
              <w:rPr>
                <w:sz w:val="22"/>
                <w:szCs w:val="22"/>
                <w:u w:val="single"/>
              </w:rPr>
              <w:t>olicy</w:t>
            </w:r>
            <w:r w:rsidR="006433E7" w:rsidRPr="006433E7">
              <w:rPr>
                <w:sz w:val="22"/>
                <w:szCs w:val="22"/>
                <w:u w:val="single"/>
              </w:rPr>
              <w:t>:</w:t>
            </w:r>
            <w:r>
              <w:rPr>
                <w:u w:val="single"/>
              </w:rPr>
              <w:br/>
            </w:r>
            <w:r w:rsidR="006A041F" w:rsidRPr="00EB15D3">
              <w:rPr>
                <w:rStyle w:val="normaltextrun"/>
                <w:rFonts w:cs="Arial"/>
                <w:position w:val="1"/>
                <w:sz w:val="22"/>
                <w:szCs w:val="22"/>
              </w:rPr>
              <w:t xml:space="preserve">The Investment Advisor </w:t>
            </w:r>
            <w:r w:rsidR="00DB014C" w:rsidRPr="00EB15D3">
              <w:rPr>
                <w:rStyle w:val="normaltextrun"/>
                <w:rFonts w:cs="Arial"/>
                <w:position w:val="1"/>
                <w:sz w:val="22"/>
                <w:szCs w:val="22"/>
              </w:rPr>
              <w:t>conducts</w:t>
            </w:r>
            <w:r w:rsidR="006A041F" w:rsidRPr="00EB15D3">
              <w:rPr>
                <w:rStyle w:val="normaltextrun"/>
                <w:rFonts w:cs="Arial"/>
                <w:position w:val="1"/>
                <w:sz w:val="22"/>
                <w:szCs w:val="22"/>
              </w:rPr>
              <w:t xml:space="preserve"> a Conscious Company Check (the ‘CCC’) pre-investment stage. As part of the CCC and f</w:t>
            </w:r>
            <w:r w:rsidR="00CE3A7B" w:rsidRPr="00EB15D3">
              <w:rPr>
                <w:rStyle w:val="normaltextrun"/>
                <w:rFonts w:cs="Arial"/>
                <w:position w:val="1"/>
                <w:sz w:val="22"/>
                <w:szCs w:val="22"/>
              </w:rPr>
              <w:t xml:space="preserve">or any investment considered, the Fund will apply the MS as regards the sustainable investment alignment with the OECD Guidelines for Multinational Enterprises and the UN Guiding Principles on Business and Human Rights. </w:t>
            </w:r>
            <w:r w:rsidR="00EB15D3" w:rsidRPr="00EB15D3">
              <w:rPr>
                <w:rStyle w:val="normaltextrun"/>
                <w:rFonts w:cs="Arial"/>
                <w:position w:val="1"/>
                <w:sz w:val="22"/>
                <w:szCs w:val="22"/>
              </w:rPr>
              <w:t>Next to the MS the Fund will monitor good governance practices of each Portfolio Company throughout the investment's holding period</w:t>
            </w:r>
            <w:r w:rsidR="000756C4">
              <w:rPr>
                <w:rStyle w:val="normaltextrun"/>
                <w:rFonts w:cs="Arial"/>
                <w:position w:val="1"/>
                <w:sz w:val="22"/>
                <w:szCs w:val="22"/>
              </w:rPr>
              <w:t xml:space="preserve">. </w:t>
            </w:r>
            <w:r w:rsidR="002E3C44">
              <w:rPr>
                <w:rStyle w:val="normaltextrun"/>
                <w:rFonts w:cs="Arial"/>
                <w:position w:val="1"/>
                <w:sz w:val="22"/>
                <w:szCs w:val="22"/>
              </w:rPr>
              <w:t xml:space="preserve"> </w:t>
            </w:r>
          </w:p>
          <w:p w14:paraId="42C8B800" w14:textId="77777777" w:rsidR="0066295B" w:rsidRDefault="0066295B" w:rsidP="00EB15D3">
            <w:pPr>
              <w:pStyle w:val="Textkrper"/>
            </w:pPr>
            <w:r w:rsidRPr="0066295B">
              <w:rPr>
                <w:u w:val="single"/>
              </w:rPr>
              <w:t>Investment process</w:t>
            </w:r>
            <w:r>
              <w:t>:</w:t>
            </w:r>
          </w:p>
          <w:p w14:paraId="2947A361" w14:textId="77777777" w:rsidR="0066295B" w:rsidRDefault="00E02F3F" w:rsidP="00BE21EF">
            <w:pPr>
              <w:pStyle w:val="Textkrper"/>
              <w:rPr>
                <w:sz w:val="22"/>
                <w:szCs w:val="22"/>
              </w:rPr>
            </w:pPr>
            <w:r w:rsidRPr="00E02F3F">
              <w:rPr>
                <w:sz w:val="22"/>
                <w:szCs w:val="22"/>
              </w:rPr>
              <w:t xml:space="preserve">Each </w:t>
            </w:r>
            <w:r>
              <w:rPr>
                <w:sz w:val="22"/>
                <w:szCs w:val="22"/>
              </w:rPr>
              <w:t>P</w:t>
            </w:r>
            <w:r w:rsidRPr="00E02F3F">
              <w:rPr>
                <w:sz w:val="22"/>
                <w:szCs w:val="22"/>
              </w:rPr>
              <w:t xml:space="preserve">ortfolio </w:t>
            </w:r>
            <w:r>
              <w:rPr>
                <w:sz w:val="22"/>
                <w:szCs w:val="22"/>
              </w:rPr>
              <w:t>C</w:t>
            </w:r>
            <w:r w:rsidRPr="00E02F3F">
              <w:rPr>
                <w:sz w:val="22"/>
                <w:szCs w:val="22"/>
              </w:rPr>
              <w:t xml:space="preserve">ompany will go through stringent investment process steps including during the holding period. The Investment </w:t>
            </w:r>
            <w:r w:rsidR="00706883">
              <w:rPr>
                <w:sz w:val="22"/>
                <w:szCs w:val="22"/>
              </w:rPr>
              <w:t>Advisor</w:t>
            </w:r>
            <w:r w:rsidRPr="00E02F3F">
              <w:rPr>
                <w:sz w:val="22"/>
                <w:szCs w:val="22"/>
              </w:rPr>
              <w:t xml:space="preserve"> will carry out the </w:t>
            </w:r>
            <w:r w:rsidR="00706883">
              <w:rPr>
                <w:sz w:val="22"/>
                <w:szCs w:val="22"/>
              </w:rPr>
              <w:t>relevant</w:t>
            </w:r>
            <w:r w:rsidRPr="00E02F3F">
              <w:rPr>
                <w:sz w:val="22"/>
                <w:szCs w:val="22"/>
              </w:rPr>
              <w:t xml:space="preserve"> steps and </w:t>
            </w:r>
            <w:r w:rsidR="00706883">
              <w:rPr>
                <w:sz w:val="22"/>
                <w:szCs w:val="22"/>
              </w:rPr>
              <w:t>d</w:t>
            </w:r>
            <w:r w:rsidRPr="00E02F3F">
              <w:rPr>
                <w:sz w:val="22"/>
                <w:szCs w:val="22"/>
              </w:rPr>
              <w:t xml:space="preserve">uring the due diligence of each investment opportunity and </w:t>
            </w:r>
            <w:r w:rsidR="00657B1E">
              <w:rPr>
                <w:sz w:val="22"/>
                <w:szCs w:val="22"/>
              </w:rPr>
              <w:t xml:space="preserve">will </w:t>
            </w:r>
            <w:r w:rsidRPr="00E02F3F">
              <w:rPr>
                <w:sz w:val="22"/>
                <w:szCs w:val="22"/>
              </w:rPr>
              <w:t xml:space="preserve">be </w:t>
            </w:r>
            <w:r w:rsidR="00657B1E">
              <w:rPr>
                <w:sz w:val="22"/>
                <w:szCs w:val="22"/>
              </w:rPr>
              <w:t>responsible</w:t>
            </w:r>
            <w:r w:rsidRPr="00E02F3F">
              <w:rPr>
                <w:sz w:val="22"/>
                <w:szCs w:val="22"/>
              </w:rPr>
              <w:t xml:space="preserve"> in the ongoing monitoring of </w:t>
            </w:r>
            <w:r w:rsidR="00657B1E">
              <w:rPr>
                <w:sz w:val="22"/>
                <w:szCs w:val="22"/>
              </w:rPr>
              <w:t>Final Impact Indicators, the DNSH assessment</w:t>
            </w:r>
            <w:r w:rsidR="00BE21EF">
              <w:rPr>
                <w:sz w:val="22"/>
                <w:szCs w:val="22"/>
              </w:rPr>
              <w:t xml:space="preserve"> and good governance practices</w:t>
            </w:r>
            <w:r w:rsidRPr="00E02F3F">
              <w:rPr>
                <w:sz w:val="22"/>
                <w:szCs w:val="22"/>
              </w:rPr>
              <w:t xml:space="preserve"> during the investment's holding period. </w:t>
            </w:r>
          </w:p>
          <w:p w14:paraId="3C538FBD" w14:textId="77777777" w:rsidR="005742BD" w:rsidRPr="005742BD" w:rsidRDefault="005742BD" w:rsidP="005742BD">
            <w:pPr>
              <w:pStyle w:val="Textkrper"/>
              <w:rPr>
                <w:sz w:val="22"/>
                <w:szCs w:val="22"/>
              </w:rPr>
            </w:pPr>
            <w:r w:rsidRPr="005742BD">
              <w:rPr>
                <w:sz w:val="22"/>
                <w:szCs w:val="22"/>
              </w:rPr>
              <w:t xml:space="preserve">The investment process applied to any investment opportunity of the Fund </w:t>
            </w:r>
            <w:r w:rsidR="00D335D8">
              <w:rPr>
                <w:sz w:val="22"/>
                <w:szCs w:val="22"/>
              </w:rPr>
              <w:t xml:space="preserve">will </w:t>
            </w:r>
            <w:r w:rsidRPr="005742BD">
              <w:rPr>
                <w:sz w:val="22"/>
                <w:szCs w:val="22"/>
              </w:rPr>
              <w:t xml:space="preserve">include a two-step </w:t>
            </w:r>
            <w:r w:rsidR="00D335D8">
              <w:rPr>
                <w:sz w:val="22"/>
                <w:szCs w:val="22"/>
              </w:rPr>
              <w:t>d</w:t>
            </w:r>
            <w:r w:rsidRPr="005742BD">
              <w:rPr>
                <w:sz w:val="22"/>
                <w:szCs w:val="22"/>
              </w:rPr>
              <w:t>ue</w:t>
            </w:r>
            <w:r w:rsidR="00D335D8">
              <w:rPr>
                <w:sz w:val="22"/>
                <w:szCs w:val="22"/>
              </w:rPr>
              <w:t xml:space="preserve"> d</w:t>
            </w:r>
            <w:r w:rsidRPr="005742BD">
              <w:rPr>
                <w:sz w:val="22"/>
                <w:szCs w:val="22"/>
              </w:rPr>
              <w:t xml:space="preserve">iligence </w:t>
            </w:r>
            <w:r w:rsidR="00D335D8">
              <w:rPr>
                <w:sz w:val="22"/>
                <w:szCs w:val="22"/>
              </w:rPr>
              <w:t>a</w:t>
            </w:r>
            <w:r w:rsidRPr="005742BD">
              <w:rPr>
                <w:sz w:val="22"/>
                <w:szCs w:val="22"/>
              </w:rPr>
              <w:t xml:space="preserve">pproval of the </w:t>
            </w:r>
            <w:r w:rsidR="00E0063E">
              <w:rPr>
                <w:sz w:val="22"/>
                <w:szCs w:val="22"/>
              </w:rPr>
              <w:t>I</w:t>
            </w:r>
            <w:r w:rsidRPr="005742BD">
              <w:rPr>
                <w:sz w:val="22"/>
                <w:szCs w:val="22"/>
              </w:rPr>
              <w:t xml:space="preserve">nvestment </w:t>
            </w:r>
            <w:r w:rsidR="00E0063E">
              <w:rPr>
                <w:sz w:val="22"/>
                <w:szCs w:val="22"/>
              </w:rPr>
              <w:t>A</w:t>
            </w:r>
            <w:r w:rsidRPr="005742BD">
              <w:rPr>
                <w:sz w:val="22"/>
                <w:szCs w:val="22"/>
              </w:rPr>
              <w:t xml:space="preserve">dvisor before the investment recommendation is sent to the Fund’s </w:t>
            </w:r>
            <w:r w:rsidR="00406990">
              <w:rPr>
                <w:sz w:val="22"/>
                <w:szCs w:val="22"/>
              </w:rPr>
              <w:t>Alternative Investment Fund Manager (‘</w:t>
            </w:r>
            <w:r w:rsidRPr="005742BD">
              <w:rPr>
                <w:sz w:val="22"/>
                <w:szCs w:val="22"/>
              </w:rPr>
              <w:t>AIF</w:t>
            </w:r>
            <w:r w:rsidR="009162CC">
              <w:rPr>
                <w:sz w:val="22"/>
                <w:szCs w:val="22"/>
              </w:rPr>
              <w:t>M</w:t>
            </w:r>
            <w:r w:rsidR="00406990">
              <w:rPr>
                <w:sz w:val="22"/>
                <w:szCs w:val="22"/>
              </w:rPr>
              <w:t>’)</w:t>
            </w:r>
            <w:r w:rsidRPr="005742BD">
              <w:rPr>
                <w:sz w:val="22"/>
                <w:szCs w:val="22"/>
              </w:rPr>
              <w:t xml:space="preserve"> in Luxembourg for final approval. </w:t>
            </w:r>
          </w:p>
          <w:p w14:paraId="6CBE14C8" w14:textId="77777777" w:rsidR="005742BD" w:rsidRPr="005742BD" w:rsidRDefault="005742BD" w:rsidP="005742BD">
            <w:pPr>
              <w:pStyle w:val="Textkrper"/>
              <w:rPr>
                <w:sz w:val="22"/>
                <w:szCs w:val="22"/>
              </w:rPr>
            </w:pPr>
            <w:r w:rsidRPr="005742BD">
              <w:rPr>
                <w:sz w:val="22"/>
                <w:szCs w:val="22"/>
              </w:rPr>
              <w:t xml:space="preserve">The </w:t>
            </w:r>
            <w:r w:rsidR="00877FF8">
              <w:rPr>
                <w:sz w:val="22"/>
                <w:szCs w:val="22"/>
              </w:rPr>
              <w:t>I</w:t>
            </w:r>
            <w:r w:rsidRPr="005742BD">
              <w:rPr>
                <w:sz w:val="22"/>
                <w:szCs w:val="22"/>
              </w:rPr>
              <w:t xml:space="preserve">nvestment </w:t>
            </w:r>
            <w:r w:rsidR="00877FF8">
              <w:rPr>
                <w:sz w:val="22"/>
                <w:szCs w:val="22"/>
              </w:rPr>
              <w:t>A</w:t>
            </w:r>
            <w:r w:rsidRPr="005742BD">
              <w:rPr>
                <w:sz w:val="22"/>
                <w:szCs w:val="22"/>
              </w:rPr>
              <w:t xml:space="preserve">dvisor </w:t>
            </w:r>
            <w:r w:rsidR="006979FA">
              <w:rPr>
                <w:sz w:val="22"/>
                <w:szCs w:val="22"/>
              </w:rPr>
              <w:t xml:space="preserve">will </w:t>
            </w:r>
            <w:r w:rsidR="001D0FEC">
              <w:rPr>
                <w:sz w:val="22"/>
                <w:szCs w:val="22"/>
              </w:rPr>
              <w:t>apply</w:t>
            </w:r>
            <w:r w:rsidRPr="005742BD">
              <w:rPr>
                <w:sz w:val="22"/>
                <w:szCs w:val="22"/>
              </w:rPr>
              <w:t xml:space="preserve"> several screening and monitoring checks </w:t>
            </w:r>
            <w:r w:rsidR="00EA0001">
              <w:rPr>
                <w:sz w:val="22"/>
                <w:szCs w:val="22"/>
              </w:rPr>
              <w:t>as regards the monitoring and management</w:t>
            </w:r>
            <w:r w:rsidRPr="005742BD">
              <w:rPr>
                <w:sz w:val="22"/>
                <w:szCs w:val="22"/>
              </w:rPr>
              <w:t xml:space="preserve"> of sustainability indicators, such as:</w:t>
            </w:r>
          </w:p>
          <w:p w14:paraId="533035AA" w14:textId="77777777" w:rsidR="005742BD" w:rsidRPr="005742BD" w:rsidRDefault="005742BD" w:rsidP="00EA0001">
            <w:pPr>
              <w:pStyle w:val="Textkrper"/>
              <w:numPr>
                <w:ilvl w:val="0"/>
                <w:numId w:val="26"/>
              </w:numPr>
              <w:rPr>
                <w:sz w:val="22"/>
                <w:szCs w:val="22"/>
              </w:rPr>
            </w:pPr>
            <w:r w:rsidRPr="005742BD">
              <w:rPr>
                <w:sz w:val="22"/>
                <w:szCs w:val="22"/>
              </w:rPr>
              <w:t xml:space="preserve">Due </w:t>
            </w:r>
            <w:r w:rsidR="006979FA">
              <w:rPr>
                <w:sz w:val="22"/>
                <w:szCs w:val="22"/>
              </w:rPr>
              <w:t>d</w:t>
            </w:r>
            <w:r w:rsidRPr="005742BD">
              <w:rPr>
                <w:sz w:val="22"/>
                <w:szCs w:val="22"/>
              </w:rPr>
              <w:t xml:space="preserve">iligence/ </w:t>
            </w:r>
            <w:r w:rsidR="006979FA">
              <w:rPr>
                <w:sz w:val="22"/>
                <w:szCs w:val="22"/>
              </w:rPr>
              <w:t>p</w:t>
            </w:r>
            <w:r w:rsidRPr="005742BD">
              <w:rPr>
                <w:sz w:val="22"/>
                <w:szCs w:val="22"/>
              </w:rPr>
              <w:t xml:space="preserve">re-investment: </w:t>
            </w:r>
          </w:p>
          <w:p w14:paraId="7B87A215" w14:textId="77777777" w:rsidR="006979FA" w:rsidRDefault="005742BD" w:rsidP="00CA77CE">
            <w:pPr>
              <w:pStyle w:val="Textkrper"/>
              <w:numPr>
                <w:ilvl w:val="1"/>
                <w:numId w:val="26"/>
              </w:numPr>
              <w:rPr>
                <w:sz w:val="22"/>
                <w:szCs w:val="22"/>
              </w:rPr>
            </w:pPr>
            <w:r w:rsidRPr="005742BD">
              <w:rPr>
                <w:sz w:val="22"/>
                <w:szCs w:val="22"/>
              </w:rPr>
              <w:t xml:space="preserve">Draft </w:t>
            </w:r>
            <w:r w:rsidR="006979FA">
              <w:rPr>
                <w:sz w:val="22"/>
                <w:szCs w:val="22"/>
              </w:rPr>
              <w:t>I</w:t>
            </w:r>
            <w:r w:rsidRPr="005742BD">
              <w:rPr>
                <w:sz w:val="22"/>
                <w:szCs w:val="22"/>
              </w:rPr>
              <w:t xml:space="preserve">mpact </w:t>
            </w:r>
            <w:r w:rsidR="006979FA">
              <w:rPr>
                <w:sz w:val="22"/>
                <w:szCs w:val="22"/>
              </w:rPr>
              <w:t>Indicators</w:t>
            </w:r>
          </w:p>
          <w:p w14:paraId="1D61EBFA" w14:textId="77777777" w:rsidR="005742BD" w:rsidRPr="006979FA" w:rsidRDefault="005742BD" w:rsidP="00CA77CE">
            <w:pPr>
              <w:pStyle w:val="Textkrper"/>
              <w:numPr>
                <w:ilvl w:val="1"/>
                <w:numId w:val="26"/>
              </w:numPr>
              <w:rPr>
                <w:sz w:val="22"/>
                <w:szCs w:val="22"/>
              </w:rPr>
            </w:pPr>
            <w:r w:rsidRPr="006979FA">
              <w:rPr>
                <w:sz w:val="22"/>
                <w:szCs w:val="22"/>
              </w:rPr>
              <w:t>First Conscious Company Check (CCC)</w:t>
            </w:r>
          </w:p>
          <w:p w14:paraId="50A6A279" w14:textId="77777777" w:rsidR="00CA77CE" w:rsidRDefault="005742BD" w:rsidP="005742BD">
            <w:pPr>
              <w:pStyle w:val="Textkrper"/>
              <w:numPr>
                <w:ilvl w:val="0"/>
                <w:numId w:val="26"/>
              </w:numPr>
              <w:rPr>
                <w:sz w:val="22"/>
                <w:szCs w:val="22"/>
              </w:rPr>
            </w:pPr>
            <w:r w:rsidRPr="005742BD">
              <w:rPr>
                <w:sz w:val="22"/>
                <w:szCs w:val="22"/>
              </w:rPr>
              <w:t xml:space="preserve">During holding phase: </w:t>
            </w:r>
          </w:p>
          <w:p w14:paraId="23B3CED4" w14:textId="77777777" w:rsidR="00521AA0" w:rsidRDefault="00D3614A" w:rsidP="00521AA0">
            <w:pPr>
              <w:pStyle w:val="Textkrper"/>
              <w:numPr>
                <w:ilvl w:val="1"/>
                <w:numId w:val="26"/>
              </w:numPr>
              <w:rPr>
                <w:sz w:val="22"/>
                <w:szCs w:val="22"/>
              </w:rPr>
            </w:pPr>
            <w:r>
              <w:rPr>
                <w:sz w:val="22"/>
                <w:szCs w:val="22"/>
              </w:rPr>
              <w:t>F</w:t>
            </w:r>
            <w:r w:rsidR="005742BD" w:rsidRPr="00CA77CE">
              <w:rPr>
                <w:sz w:val="22"/>
                <w:szCs w:val="22"/>
              </w:rPr>
              <w:t xml:space="preserve">inal </w:t>
            </w:r>
            <w:r>
              <w:rPr>
                <w:sz w:val="22"/>
                <w:szCs w:val="22"/>
              </w:rPr>
              <w:t>I</w:t>
            </w:r>
            <w:r w:rsidR="005742BD" w:rsidRPr="00CA77CE">
              <w:rPr>
                <w:sz w:val="22"/>
                <w:szCs w:val="22"/>
              </w:rPr>
              <w:t xml:space="preserve">mpact </w:t>
            </w:r>
            <w:r>
              <w:rPr>
                <w:sz w:val="22"/>
                <w:szCs w:val="22"/>
              </w:rPr>
              <w:t>I</w:t>
            </w:r>
            <w:r w:rsidR="005742BD" w:rsidRPr="00CA77CE">
              <w:rPr>
                <w:sz w:val="22"/>
                <w:szCs w:val="22"/>
              </w:rPr>
              <w:t xml:space="preserve">ndicators </w:t>
            </w:r>
          </w:p>
          <w:p w14:paraId="441270CF" w14:textId="77777777" w:rsidR="001D0FEC" w:rsidRPr="00521AA0" w:rsidRDefault="005742BD" w:rsidP="00521AA0">
            <w:pPr>
              <w:pStyle w:val="Textkrper"/>
              <w:numPr>
                <w:ilvl w:val="1"/>
                <w:numId w:val="26"/>
              </w:numPr>
              <w:rPr>
                <w:sz w:val="22"/>
                <w:szCs w:val="22"/>
              </w:rPr>
            </w:pPr>
            <w:r w:rsidRPr="00521AA0">
              <w:rPr>
                <w:sz w:val="22"/>
                <w:szCs w:val="22"/>
              </w:rPr>
              <w:t xml:space="preserve">Impact Dashboard for each of the </w:t>
            </w:r>
            <w:r w:rsidR="00890A16">
              <w:rPr>
                <w:sz w:val="22"/>
                <w:szCs w:val="22"/>
              </w:rPr>
              <w:t>Fund’s</w:t>
            </w:r>
            <w:r w:rsidRPr="00521AA0">
              <w:rPr>
                <w:sz w:val="22"/>
                <w:szCs w:val="22"/>
              </w:rPr>
              <w:t xml:space="preserve"> </w:t>
            </w:r>
            <w:r w:rsidR="00890A16">
              <w:rPr>
                <w:sz w:val="22"/>
                <w:szCs w:val="22"/>
              </w:rPr>
              <w:t>P</w:t>
            </w:r>
            <w:r w:rsidRPr="00521AA0">
              <w:rPr>
                <w:sz w:val="22"/>
                <w:szCs w:val="22"/>
              </w:rPr>
              <w:t xml:space="preserve">ortfolio </w:t>
            </w:r>
            <w:r w:rsidR="00890A16">
              <w:rPr>
                <w:sz w:val="22"/>
                <w:szCs w:val="22"/>
              </w:rPr>
              <w:t>C</w:t>
            </w:r>
            <w:r w:rsidRPr="00521AA0">
              <w:rPr>
                <w:sz w:val="22"/>
                <w:szCs w:val="22"/>
              </w:rPr>
              <w:t>ompanies, including</w:t>
            </w:r>
          </w:p>
          <w:p w14:paraId="127E8E38" w14:textId="77777777" w:rsidR="00521AA0" w:rsidRDefault="005742BD" w:rsidP="00521AA0">
            <w:pPr>
              <w:pStyle w:val="Textkrper"/>
              <w:numPr>
                <w:ilvl w:val="2"/>
                <w:numId w:val="27"/>
              </w:numPr>
              <w:rPr>
                <w:sz w:val="22"/>
                <w:szCs w:val="22"/>
              </w:rPr>
            </w:pPr>
            <w:r w:rsidRPr="001D0FEC">
              <w:rPr>
                <w:sz w:val="22"/>
                <w:szCs w:val="22"/>
              </w:rPr>
              <w:t xml:space="preserve">SDG template, </w:t>
            </w:r>
          </w:p>
          <w:p w14:paraId="1C22A5BB" w14:textId="77777777" w:rsidR="00521AA0" w:rsidRDefault="005742BD" w:rsidP="00521AA0">
            <w:pPr>
              <w:pStyle w:val="Textkrper"/>
              <w:numPr>
                <w:ilvl w:val="2"/>
                <w:numId w:val="27"/>
              </w:numPr>
              <w:rPr>
                <w:sz w:val="22"/>
                <w:szCs w:val="22"/>
              </w:rPr>
            </w:pPr>
            <w:r w:rsidRPr="00521AA0">
              <w:rPr>
                <w:sz w:val="22"/>
                <w:szCs w:val="22"/>
              </w:rPr>
              <w:t xml:space="preserve">Continued Conscious Company Check (CCC), </w:t>
            </w:r>
          </w:p>
          <w:p w14:paraId="783CB0ED" w14:textId="77777777" w:rsidR="00521AA0" w:rsidRDefault="005742BD" w:rsidP="00521AA0">
            <w:pPr>
              <w:pStyle w:val="Textkrper"/>
              <w:numPr>
                <w:ilvl w:val="2"/>
                <w:numId w:val="27"/>
              </w:numPr>
              <w:rPr>
                <w:sz w:val="22"/>
                <w:szCs w:val="22"/>
              </w:rPr>
            </w:pPr>
            <w:r w:rsidRPr="00521AA0">
              <w:rPr>
                <w:sz w:val="22"/>
                <w:szCs w:val="22"/>
              </w:rPr>
              <w:t>Impact indicator template (incl. IRIS+)</w:t>
            </w:r>
          </w:p>
          <w:p w14:paraId="4B5C6491" w14:textId="77777777" w:rsidR="005742BD" w:rsidRPr="00521AA0" w:rsidRDefault="005742BD" w:rsidP="00521AA0">
            <w:pPr>
              <w:pStyle w:val="Textkrper"/>
              <w:numPr>
                <w:ilvl w:val="2"/>
                <w:numId w:val="27"/>
              </w:numPr>
              <w:rPr>
                <w:sz w:val="22"/>
                <w:szCs w:val="22"/>
              </w:rPr>
            </w:pPr>
            <w:r w:rsidRPr="00521AA0">
              <w:rPr>
                <w:sz w:val="22"/>
                <w:szCs w:val="22"/>
              </w:rPr>
              <w:t>Impact Management Project (</w:t>
            </w:r>
            <w:r w:rsidR="00521AA0">
              <w:rPr>
                <w:sz w:val="22"/>
                <w:szCs w:val="22"/>
              </w:rPr>
              <w:t>the ‘</w:t>
            </w:r>
            <w:r w:rsidRPr="00521AA0">
              <w:rPr>
                <w:sz w:val="22"/>
                <w:szCs w:val="22"/>
              </w:rPr>
              <w:t>IMP</w:t>
            </w:r>
            <w:r w:rsidR="00521AA0">
              <w:rPr>
                <w:sz w:val="22"/>
                <w:szCs w:val="22"/>
              </w:rPr>
              <w:t>’</w:t>
            </w:r>
            <w:r w:rsidRPr="00521AA0">
              <w:rPr>
                <w:sz w:val="22"/>
                <w:szCs w:val="22"/>
              </w:rPr>
              <w:t>) template (from 2023 onwards)</w:t>
            </w:r>
          </w:p>
          <w:p w14:paraId="328ADAE1" w14:textId="77777777" w:rsidR="005742BD" w:rsidRPr="005742BD" w:rsidRDefault="005742BD" w:rsidP="005742BD">
            <w:pPr>
              <w:pStyle w:val="Textkrper"/>
              <w:rPr>
                <w:sz w:val="22"/>
                <w:szCs w:val="22"/>
              </w:rPr>
            </w:pPr>
            <w:r w:rsidRPr="005742BD">
              <w:rPr>
                <w:sz w:val="22"/>
                <w:szCs w:val="22"/>
              </w:rPr>
              <w:t xml:space="preserve">The </w:t>
            </w:r>
            <w:r w:rsidR="001D0FEC">
              <w:rPr>
                <w:sz w:val="22"/>
                <w:szCs w:val="22"/>
              </w:rPr>
              <w:t>Final Impact Indicators</w:t>
            </w:r>
            <w:r w:rsidRPr="005742BD">
              <w:rPr>
                <w:sz w:val="22"/>
                <w:szCs w:val="22"/>
              </w:rPr>
              <w:t xml:space="preserve"> of the </w:t>
            </w:r>
            <w:r w:rsidR="001030F0">
              <w:rPr>
                <w:sz w:val="22"/>
                <w:szCs w:val="22"/>
              </w:rPr>
              <w:t>Portfolio Companies will be</w:t>
            </w:r>
            <w:r w:rsidRPr="005742BD">
              <w:rPr>
                <w:sz w:val="22"/>
                <w:szCs w:val="22"/>
              </w:rPr>
              <w:t xml:space="preserve"> aligned with the IRIS+ metrics of the Global Impact Investing Network (GIIN). </w:t>
            </w:r>
            <w:r w:rsidR="00024ADE">
              <w:rPr>
                <w:sz w:val="22"/>
                <w:szCs w:val="22"/>
              </w:rPr>
              <w:t xml:space="preserve">The alignment with </w:t>
            </w:r>
            <w:r w:rsidRPr="005742BD">
              <w:rPr>
                <w:sz w:val="22"/>
                <w:szCs w:val="22"/>
              </w:rPr>
              <w:t>IRIS+ metrics can be both</w:t>
            </w:r>
            <w:r w:rsidR="00024ADE">
              <w:rPr>
                <w:sz w:val="22"/>
                <w:szCs w:val="22"/>
              </w:rPr>
              <w:t>,</w:t>
            </w:r>
            <w:r w:rsidRPr="005742BD">
              <w:rPr>
                <w:sz w:val="22"/>
                <w:szCs w:val="22"/>
              </w:rPr>
              <w:t xml:space="preserve"> quantitative and qualitative (</w:t>
            </w:r>
            <w:r w:rsidR="00024ADE">
              <w:rPr>
                <w:sz w:val="22"/>
                <w:szCs w:val="22"/>
              </w:rPr>
              <w:t>e.g.</w:t>
            </w:r>
            <w:r w:rsidRPr="005742BD">
              <w:rPr>
                <w:sz w:val="22"/>
                <w:szCs w:val="22"/>
              </w:rPr>
              <w:t xml:space="preserve"> good governance, empowerment, social inclusion).</w:t>
            </w:r>
          </w:p>
          <w:p w14:paraId="13FBB92A" w14:textId="77777777" w:rsidR="005742BD" w:rsidRPr="005742BD" w:rsidRDefault="005742BD" w:rsidP="005742BD">
            <w:pPr>
              <w:pStyle w:val="Textkrper"/>
              <w:rPr>
                <w:sz w:val="22"/>
                <w:szCs w:val="22"/>
              </w:rPr>
            </w:pPr>
            <w:r w:rsidRPr="005742BD">
              <w:rPr>
                <w:sz w:val="22"/>
                <w:szCs w:val="22"/>
              </w:rPr>
              <w:t xml:space="preserve">There are limitations around data availability and quality for privately owned companies which need to be individually considered by the </w:t>
            </w:r>
            <w:r w:rsidR="0066053E">
              <w:rPr>
                <w:sz w:val="22"/>
                <w:szCs w:val="22"/>
              </w:rPr>
              <w:t>I</w:t>
            </w:r>
            <w:r w:rsidRPr="005742BD">
              <w:rPr>
                <w:sz w:val="22"/>
                <w:szCs w:val="22"/>
              </w:rPr>
              <w:t xml:space="preserve">nvestment </w:t>
            </w:r>
            <w:r w:rsidR="0066053E">
              <w:rPr>
                <w:sz w:val="22"/>
                <w:szCs w:val="22"/>
              </w:rPr>
              <w:t>A</w:t>
            </w:r>
            <w:r w:rsidRPr="005742BD">
              <w:rPr>
                <w:sz w:val="22"/>
                <w:szCs w:val="22"/>
              </w:rPr>
              <w:t xml:space="preserve">dvisor. Information from third party data providers is rarely available for privately held companies, </w:t>
            </w:r>
            <w:r w:rsidR="0066053E">
              <w:rPr>
                <w:sz w:val="22"/>
                <w:szCs w:val="22"/>
              </w:rPr>
              <w:t xml:space="preserve">in particular as regards </w:t>
            </w:r>
            <w:r w:rsidR="004C2A29">
              <w:rPr>
                <w:sz w:val="22"/>
                <w:szCs w:val="22"/>
              </w:rPr>
              <w:t>companies in the</w:t>
            </w:r>
            <w:r w:rsidR="001E4EDD">
              <w:rPr>
                <w:sz w:val="22"/>
                <w:szCs w:val="22"/>
              </w:rPr>
              <w:t xml:space="preserve"> mid-</w:t>
            </w:r>
            <w:r w:rsidR="001B74C9">
              <w:rPr>
                <w:sz w:val="22"/>
                <w:szCs w:val="22"/>
              </w:rPr>
              <w:t>/</w:t>
            </w:r>
            <w:r w:rsidR="001B74C9">
              <w:t xml:space="preserve"> </w:t>
            </w:r>
            <w:r w:rsidR="001E4EDD">
              <w:rPr>
                <w:sz w:val="22"/>
                <w:szCs w:val="22"/>
              </w:rPr>
              <w:t xml:space="preserve">late venture and </w:t>
            </w:r>
            <w:r w:rsidR="0066053E">
              <w:rPr>
                <w:sz w:val="22"/>
                <w:szCs w:val="22"/>
              </w:rPr>
              <w:t>early growth stage</w:t>
            </w:r>
            <w:r w:rsidRPr="005742BD">
              <w:rPr>
                <w:sz w:val="22"/>
                <w:szCs w:val="22"/>
              </w:rPr>
              <w:t xml:space="preserve"> phase the Fund </w:t>
            </w:r>
            <w:r w:rsidR="004C2A29">
              <w:rPr>
                <w:sz w:val="22"/>
                <w:szCs w:val="22"/>
              </w:rPr>
              <w:t xml:space="preserve">seeks to </w:t>
            </w:r>
            <w:r w:rsidRPr="005742BD">
              <w:rPr>
                <w:sz w:val="22"/>
                <w:szCs w:val="22"/>
              </w:rPr>
              <w:t xml:space="preserve">invest in. </w:t>
            </w:r>
          </w:p>
          <w:p w14:paraId="3AFB486A" w14:textId="77777777" w:rsidR="005742BD" w:rsidRPr="005742BD" w:rsidRDefault="005742BD" w:rsidP="005742BD">
            <w:pPr>
              <w:pStyle w:val="Textkrper"/>
              <w:rPr>
                <w:sz w:val="22"/>
                <w:szCs w:val="22"/>
              </w:rPr>
            </w:pPr>
            <w:r w:rsidRPr="005742BD">
              <w:rPr>
                <w:sz w:val="22"/>
                <w:szCs w:val="22"/>
              </w:rPr>
              <w:t xml:space="preserve">Due to scarcity of external data for </w:t>
            </w:r>
            <w:r w:rsidR="004C2A29">
              <w:rPr>
                <w:sz w:val="22"/>
                <w:szCs w:val="22"/>
              </w:rPr>
              <w:t>the Fund’s P</w:t>
            </w:r>
            <w:r w:rsidRPr="005742BD">
              <w:rPr>
                <w:sz w:val="22"/>
                <w:szCs w:val="22"/>
              </w:rPr>
              <w:t xml:space="preserve">ortfolio </w:t>
            </w:r>
            <w:r w:rsidR="004C2A29">
              <w:rPr>
                <w:sz w:val="22"/>
                <w:szCs w:val="22"/>
              </w:rPr>
              <w:t>C</w:t>
            </w:r>
            <w:r w:rsidRPr="005742BD">
              <w:rPr>
                <w:sz w:val="22"/>
                <w:szCs w:val="22"/>
              </w:rPr>
              <w:t xml:space="preserve">ompanies the Fund </w:t>
            </w:r>
            <w:r w:rsidR="00C91A0C">
              <w:rPr>
                <w:sz w:val="22"/>
                <w:szCs w:val="22"/>
              </w:rPr>
              <w:t xml:space="preserve">may </w:t>
            </w:r>
            <w:r w:rsidRPr="005742BD">
              <w:rPr>
                <w:sz w:val="22"/>
                <w:szCs w:val="22"/>
              </w:rPr>
              <w:t xml:space="preserve">use a combination of data sources (to the extent relevant for each </w:t>
            </w:r>
            <w:r w:rsidR="0020572E">
              <w:rPr>
                <w:sz w:val="22"/>
                <w:szCs w:val="22"/>
              </w:rPr>
              <w:t>P</w:t>
            </w:r>
            <w:r w:rsidRPr="005742BD">
              <w:rPr>
                <w:sz w:val="22"/>
                <w:szCs w:val="22"/>
              </w:rPr>
              <w:t xml:space="preserve">ortfolio </w:t>
            </w:r>
            <w:r w:rsidR="0020572E">
              <w:rPr>
                <w:sz w:val="22"/>
                <w:szCs w:val="22"/>
              </w:rPr>
              <w:t>C</w:t>
            </w:r>
            <w:r w:rsidRPr="005742BD">
              <w:rPr>
                <w:sz w:val="22"/>
                <w:szCs w:val="22"/>
              </w:rPr>
              <w:t xml:space="preserve">ompany). Data related to </w:t>
            </w:r>
            <w:r w:rsidR="004C2A29">
              <w:rPr>
                <w:sz w:val="22"/>
                <w:szCs w:val="22"/>
              </w:rPr>
              <w:t>Draft</w:t>
            </w:r>
            <w:r w:rsidR="00291ABE">
              <w:rPr>
                <w:sz w:val="22"/>
                <w:szCs w:val="22"/>
              </w:rPr>
              <w:t xml:space="preserve"> and Final Impact Indicators</w:t>
            </w:r>
            <w:r w:rsidRPr="005742BD">
              <w:rPr>
                <w:sz w:val="22"/>
                <w:szCs w:val="22"/>
              </w:rPr>
              <w:t>, may be based on</w:t>
            </w:r>
          </w:p>
          <w:p w14:paraId="5515E146" w14:textId="77777777" w:rsidR="00291ABE" w:rsidRDefault="005742BD" w:rsidP="005742BD">
            <w:pPr>
              <w:pStyle w:val="Textkrper"/>
              <w:numPr>
                <w:ilvl w:val="0"/>
                <w:numId w:val="27"/>
              </w:numPr>
              <w:rPr>
                <w:sz w:val="22"/>
                <w:szCs w:val="22"/>
              </w:rPr>
            </w:pPr>
            <w:r w:rsidRPr="005742BD">
              <w:rPr>
                <w:sz w:val="22"/>
                <w:szCs w:val="22"/>
              </w:rPr>
              <w:lastRenderedPageBreak/>
              <w:t>proxy methodology</w:t>
            </w:r>
          </w:p>
          <w:p w14:paraId="4370214E" w14:textId="77777777" w:rsidR="00291ABE" w:rsidRDefault="005742BD" w:rsidP="005742BD">
            <w:pPr>
              <w:pStyle w:val="Textkrper"/>
              <w:numPr>
                <w:ilvl w:val="0"/>
                <w:numId w:val="27"/>
              </w:numPr>
              <w:rPr>
                <w:sz w:val="22"/>
                <w:szCs w:val="22"/>
              </w:rPr>
            </w:pPr>
            <w:r w:rsidRPr="00291ABE">
              <w:rPr>
                <w:sz w:val="22"/>
                <w:szCs w:val="22"/>
              </w:rPr>
              <w:t>best-in-class approach</w:t>
            </w:r>
          </w:p>
          <w:p w14:paraId="3FBA963C" w14:textId="77777777" w:rsidR="005742BD" w:rsidRPr="00291ABE" w:rsidRDefault="005742BD" w:rsidP="005742BD">
            <w:pPr>
              <w:pStyle w:val="Textkrper"/>
              <w:numPr>
                <w:ilvl w:val="0"/>
                <w:numId w:val="27"/>
              </w:numPr>
              <w:rPr>
                <w:sz w:val="22"/>
                <w:szCs w:val="22"/>
              </w:rPr>
            </w:pPr>
            <w:r w:rsidRPr="00291ABE">
              <w:rPr>
                <w:sz w:val="22"/>
                <w:szCs w:val="22"/>
              </w:rPr>
              <w:t>data</w:t>
            </w:r>
            <w:r w:rsidR="008977ED">
              <w:rPr>
                <w:sz w:val="22"/>
                <w:szCs w:val="22"/>
              </w:rPr>
              <w:t xml:space="preserve"> provided</w:t>
            </w:r>
            <w:r w:rsidRPr="00291ABE">
              <w:rPr>
                <w:sz w:val="22"/>
                <w:szCs w:val="22"/>
              </w:rPr>
              <w:t xml:space="preserve"> from the </w:t>
            </w:r>
            <w:r w:rsidR="00291ABE">
              <w:rPr>
                <w:sz w:val="22"/>
                <w:szCs w:val="22"/>
              </w:rPr>
              <w:t>individual</w:t>
            </w:r>
            <w:r w:rsidRPr="00291ABE">
              <w:rPr>
                <w:sz w:val="22"/>
                <w:szCs w:val="22"/>
              </w:rPr>
              <w:t xml:space="preserve"> </w:t>
            </w:r>
            <w:r w:rsidR="00291ABE">
              <w:rPr>
                <w:sz w:val="22"/>
                <w:szCs w:val="22"/>
              </w:rPr>
              <w:t>P</w:t>
            </w:r>
            <w:r w:rsidRPr="00291ABE">
              <w:rPr>
                <w:sz w:val="22"/>
                <w:szCs w:val="22"/>
              </w:rPr>
              <w:t xml:space="preserve">ortfolio </w:t>
            </w:r>
            <w:r w:rsidR="00291ABE">
              <w:rPr>
                <w:sz w:val="22"/>
                <w:szCs w:val="22"/>
              </w:rPr>
              <w:t>C</w:t>
            </w:r>
            <w:r w:rsidRPr="00291ABE">
              <w:rPr>
                <w:sz w:val="22"/>
                <w:szCs w:val="22"/>
              </w:rPr>
              <w:t>ompan</w:t>
            </w:r>
            <w:r w:rsidR="00291ABE">
              <w:rPr>
                <w:sz w:val="22"/>
                <w:szCs w:val="22"/>
              </w:rPr>
              <w:t>y.</w:t>
            </w:r>
          </w:p>
          <w:p w14:paraId="74226106" w14:textId="77777777" w:rsidR="0011331B" w:rsidRDefault="008B69FC" w:rsidP="00B51280">
            <w:pPr>
              <w:pStyle w:val="Textkrper"/>
              <w:rPr>
                <w:sz w:val="22"/>
                <w:szCs w:val="22"/>
              </w:rPr>
            </w:pPr>
            <w:r w:rsidRPr="008B69FC">
              <w:rPr>
                <w:sz w:val="22"/>
                <w:szCs w:val="22"/>
              </w:rPr>
              <w:t xml:space="preserve">The </w:t>
            </w:r>
            <w:r>
              <w:rPr>
                <w:sz w:val="22"/>
                <w:szCs w:val="22"/>
              </w:rPr>
              <w:t>F</w:t>
            </w:r>
            <w:r w:rsidRPr="008B69FC">
              <w:rPr>
                <w:sz w:val="22"/>
                <w:szCs w:val="22"/>
              </w:rPr>
              <w:t xml:space="preserve">inal </w:t>
            </w:r>
            <w:r>
              <w:rPr>
                <w:sz w:val="22"/>
                <w:szCs w:val="22"/>
              </w:rPr>
              <w:t>I</w:t>
            </w:r>
            <w:r w:rsidRPr="008B69FC">
              <w:rPr>
                <w:sz w:val="22"/>
                <w:szCs w:val="22"/>
              </w:rPr>
              <w:t xml:space="preserve">mpact </w:t>
            </w:r>
            <w:r>
              <w:rPr>
                <w:sz w:val="22"/>
                <w:szCs w:val="22"/>
              </w:rPr>
              <w:t>I</w:t>
            </w:r>
            <w:r w:rsidRPr="008B69FC">
              <w:rPr>
                <w:sz w:val="22"/>
                <w:szCs w:val="22"/>
              </w:rPr>
              <w:t>ndicators will be updated bi-annu</w:t>
            </w:r>
            <w:r>
              <w:rPr>
                <w:sz w:val="22"/>
                <w:szCs w:val="22"/>
              </w:rPr>
              <w:t>a</w:t>
            </w:r>
            <w:r w:rsidRPr="008B69FC">
              <w:rPr>
                <w:sz w:val="22"/>
                <w:szCs w:val="22"/>
              </w:rPr>
              <w:t xml:space="preserve">lly and reported to the Fund’s investors </w:t>
            </w:r>
            <w:r>
              <w:rPr>
                <w:sz w:val="22"/>
                <w:szCs w:val="22"/>
              </w:rPr>
              <w:t xml:space="preserve">on a </w:t>
            </w:r>
            <w:r w:rsidRPr="008B69FC">
              <w:rPr>
                <w:sz w:val="22"/>
                <w:szCs w:val="22"/>
              </w:rPr>
              <w:t>bi-annually</w:t>
            </w:r>
            <w:r>
              <w:rPr>
                <w:sz w:val="22"/>
                <w:szCs w:val="22"/>
              </w:rPr>
              <w:t xml:space="preserve"> basis</w:t>
            </w:r>
            <w:r w:rsidRPr="008B69FC">
              <w:rPr>
                <w:sz w:val="22"/>
                <w:szCs w:val="22"/>
              </w:rPr>
              <w:t xml:space="preserve">. The </w:t>
            </w:r>
            <w:r>
              <w:rPr>
                <w:sz w:val="22"/>
                <w:szCs w:val="22"/>
              </w:rPr>
              <w:t>Investment</w:t>
            </w:r>
            <w:r w:rsidRPr="008B69FC">
              <w:rPr>
                <w:sz w:val="22"/>
                <w:szCs w:val="22"/>
              </w:rPr>
              <w:t xml:space="preserve"> Advisor </w:t>
            </w:r>
            <w:r>
              <w:rPr>
                <w:sz w:val="22"/>
                <w:szCs w:val="22"/>
              </w:rPr>
              <w:t>will</w:t>
            </w:r>
            <w:r w:rsidRPr="008B69FC">
              <w:rPr>
                <w:sz w:val="22"/>
                <w:szCs w:val="22"/>
              </w:rPr>
              <w:t xml:space="preserve"> undertake a </w:t>
            </w:r>
            <w:r>
              <w:rPr>
                <w:sz w:val="22"/>
                <w:szCs w:val="22"/>
              </w:rPr>
              <w:t>Do-not-significant-harm (‘DNSH’) assessment</w:t>
            </w:r>
            <w:r w:rsidRPr="008B69FC">
              <w:rPr>
                <w:sz w:val="22"/>
                <w:szCs w:val="22"/>
              </w:rPr>
              <w:t xml:space="preserve"> for each investment</w:t>
            </w:r>
            <w:r w:rsidR="00DC78C8" w:rsidRPr="00DC78C8">
              <w:rPr>
                <w:sz w:val="22"/>
                <w:szCs w:val="22"/>
              </w:rPr>
              <w:t>.</w:t>
            </w:r>
          </w:p>
          <w:p w14:paraId="65F10C3A" w14:textId="77777777" w:rsidR="00324CF2" w:rsidRDefault="00324CF2" w:rsidP="009C7F8F">
            <w:pPr>
              <w:pStyle w:val="Textkrper"/>
              <w:rPr>
                <w:sz w:val="22"/>
                <w:szCs w:val="22"/>
              </w:rPr>
            </w:pPr>
            <w:r>
              <w:rPr>
                <w:sz w:val="22"/>
                <w:szCs w:val="22"/>
              </w:rPr>
              <w:t>C</w:t>
            </w:r>
            <w:r w:rsidRPr="00324CF2">
              <w:rPr>
                <w:sz w:val="22"/>
                <w:szCs w:val="22"/>
              </w:rPr>
              <w:t xml:space="preserve">ontroversies will feed into the </w:t>
            </w:r>
            <w:r w:rsidR="000B38E0">
              <w:rPr>
                <w:sz w:val="22"/>
                <w:szCs w:val="22"/>
              </w:rPr>
              <w:t>bi-</w:t>
            </w:r>
            <w:r w:rsidRPr="00324CF2">
              <w:rPr>
                <w:sz w:val="22"/>
                <w:szCs w:val="22"/>
              </w:rPr>
              <w:t xml:space="preserve">annual </w:t>
            </w:r>
            <w:r w:rsidR="00DD1790">
              <w:rPr>
                <w:sz w:val="22"/>
                <w:szCs w:val="22"/>
              </w:rPr>
              <w:t xml:space="preserve">investor report as regards </w:t>
            </w:r>
            <w:r w:rsidRPr="00324CF2">
              <w:rPr>
                <w:sz w:val="22"/>
                <w:szCs w:val="22"/>
              </w:rPr>
              <w:t xml:space="preserve">the </w:t>
            </w:r>
            <w:r w:rsidR="000C0F0E">
              <w:rPr>
                <w:sz w:val="22"/>
                <w:szCs w:val="22"/>
              </w:rPr>
              <w:t xml:space="preserve">impact </w:t>
            </w:r>
            <w:r w:rsidRPr="00324CF2">
              <w:rPr>
                <w:sz w:val="22"/>
                <w:szCs w:val="22"/>
              </w:rPr>
              <w:t xml:space="preserve">performance of each </w:t>
            </w:r>
            <w:r w:rsidR="000C0F0E">
              <w:rPr>
                <w:sz w:val="22"/>
                <w:szCs w:val="22"/>
              </w:rPr>
              <w:t>P</w:t>
            </w:r>
            <w:r w:rsidRPr="00324CF2">
              <w:rPr>
                <w:sz w:val="22"/>
                <w:szCs w:val="22"/>
              </w:rPr>
              <w:t xml:space="preserve">ortfolio </w:t>
            </w:r>
            <w:r w:rsidR="000C0F0E">
              <w:rPr>
                <w:sz w:val="22"/>
                <w:szCs w:val="22"/>
              </w:rPr>
              <w:t>C</w:t>
            </w:r>
            <w:r w:rsidRPr="00324CF2">
              <w:rPr>
                <w:sz w:val="22"/>
                <w:szCs w:val="22"/>
              </w:rPr>
              <w:t xml:space="preserve">ompany. The resulting actions will be defined individually for each </w:t>
            </w:r>
            <w:r w:rsidR="009C7F8F">
              <w:rPr>
                <w:sz w:val="22"/>
                <w:szCs w:val="22"/>
              </w:rPr>
              <w:t>P</w:t>
            </w:r>
            <w:r w:rsidRPr="00324CF2">
              <w:rPr>
                <w:sz w:val="22"/>
                <w:szCs w:val="22"/>
              </w:rPr>
              <w:t xml:space="preserve">ortfolio </w:t>
            </w:r>
            <w:r w:rsidR="009C7F8F">
              <w:rPr>
                <w:sz w:val="22"/>
                <w:szCs w:val="22"/>
              </w:rPr>
              <w:t>C</w:t>
            </w:r>
            <w:r w:rsidRPr="00324CF2">
              <w:rPr>
                <w:sz w:val="22"/>
                <w:szCs w:val="22"/>
              </w:rPr>
              <w:t>ompany as part of the ongoing engagement process.</w:t>
            </w:r>
          </w:p>
          <w:p w14:paraId="6B6F0062" w14:textId="77777777" w:rsidR="009C7F8F" w:rsidRPr="006E6A32" w:rsidRDefault="009C7F8F" w:rsidP="009C7F8F">
            <w:pPr>
              <w:pStyle w:val="Textkrper"/>
              <w:rPr>
                <w:sz w:val="22"/>
                <w:szCs w:val="22"/>
              </w:rPr>
            </w:pPr>
            <w:r w:rsidRPr="009C7F8F">
              <w:rPr>
                <w:sz w:val="22"/>
                <w:szCs w:val="22"/>
              </w:rPr>
              <w:t xml:space="preserve">No reference benchmark has been designated for the purpose of attaining the sustainable investment objective of the </w:t>
            </w:r>
            <w:r>
              <w:rPr>
                <w:sz w:val="22"/>
                <w:szCs w:val="22"/>
              </w:rPr>
              <w:t>Fund.</w:t>
            </w:r>
          </w:p>
        </w:tc>
      </w:tr>
      <w:tr w:rsidR="00290FBF" w:rsidRPr="004D0A0B" w14:paraId="6A69352F" w14:textId="77777777" w:rsidTr="2BA825FC">
        <w:tc>
          <w:tcPr>
            <w:tcW w:w="9067" w:type="dxa"/>
          </w:tcPr>
          <w:p w14:paraId="5ABD81CA" w14:textId="77777777" w:rsidR="009C0651" w:rsidRDefault="0081113F" w:rsidP="00241B14">
            <w:pPr>
              <w:pStyle w:val="Listenabsatz"/>
              <w:numPr>
                <w:ilvl w:val="0"/>
                <w:numId w:val="8"/>
              </w:numPr>
              <w:rPr>
                <w:rStyle w:val="SchwacherVerweis"/>
                <w:b/>
                <w:bCs/>
                <w:color w:val="auto"/>
                <w:sz w:val="28"/>
                <w:szCs w:val="32"/>
                <w:lang w:val="en-US"/>
              </w:rPr>
            </w:pPr>
            <w:r w:rsidRPr="00815ACB">
              <w:rPr>
                <w:rStyle w:val="SchwacherVerweis"/>
                <w:b/>
                <w:bCs/>
                <w:color w:val="auto"/>
                <w:sz w:val="28"/>
                <w:szCs w:val="32"/>
                <w:lang w:val="en-US"/>
              </w:rPr>
              <w:lastRenderedPageBreak/>
              <w:t>No s</w:t>
            </w:r>
            <w:r w:rsidR="00FE321E" w:rsidRPr="00815ACB">
              <w:rPr>
                <w:rStyle w:val="SchwacherVerweis"/>
                <w:b/>
                <w:bCs/>
                <w:color w:val="auto"/>
                <w:sz w:val="28"/>
                <w:szCs w:val="32"/>
                <w:lang w:val="en-US"/>
              </w:rPr>
              <w:t>ignificant harm to the sustainable investment objective</w:t>
            </w:r>
          </w:p>
          <w:p w14:paraId="33290AD5" w14:textId="77777777" w:rsidR="000F2B9B" w:rsidRPr="000F2B9B" w:rsidRDefault="000F2B9B" w:rsidP="000F2B9B">
            <w:pPr>
              <w:rPr>
                <w:rStyle w:val="normaltextrun"/>
                <w:rFonts w:ascii="Arial" w:hAnsi="Arial" w:cs="Arial"/>
                <w:position w:val="1"/>
                <w:lang w:val="en-US"/>
              </w:rPr>
            </w:pPr>
            <w:r w:rsidRPr="000F2B9B">
              <w:rPr>
                <w:rStyle w:val="normaltextrun"/>
                <w:rFonts w:ascii="Arial" w:hAnsi="Arial" w:cs="Arial"/>
                <w:position w:val="1"/>
                <w:lang w:val="en-US"/>
              </w:rPr>
              <w:t xml:space="preserve">The Fund’s investments do not cause significant harm to any environmental or social sustainable investment objectives, as the Fund only invests into companies with core-regenerative business models. Core regenerative businesses are businesses that per se do not cause any significant harm on an environmental or on a social level but rather help contribute with their transformative business models to positively create environmental- or social impact with the company’s core product or service. </w:t>
            </w:r>
          </w:p>
          <w:p w14:paraId="48916F29" w14:textId="77777777" w:rsidR="00F340B2" w:rsidRPr="00F31748" w:rsidRDefault="000F2B9B" w:rsidP="00F340B2">
            <w:pPr>
              <w:rPr>
                <w:rFonts w:ascii="Arial" w:hAnsi="Arial" w:cs="Arial"/>
                <w:lang w:val="en-US"/>
              </w:rPr>
            </w:pPr>
            <w:r w:rsidRPr="000F2B9B">
              <w:rPr>
                <w:rStyle w:val="normaltextrun"/>
                <w:rFonts w:ascii="Arial" w:hAnsi="Arial" w:cs="Arial"/>
                <w:position w:val="1"/>
                <w:lang w:val="en-US"/>
              </w:rPr>
              <w:t>The Fund also conducts DNSH assessments, taking into account PAI indicators as well as applying a Minimum Safeguards Questionnaire (‘MS’). Sustainability- or impact- related controversies will feed into the annual review of the Portfolio Company’s impact performance</w:t>
            </w:r>
            <w:r w:rsidR="00F340B2" w:rsidRPr="00F31748">
              <w:rPr>
                <w:rFonts w:ascii="Arial" w:hAnsi="Arial" w:cs="Arial"/>
                <w:lang w:val="en-US"/>
              </w:rPr>
              <w:t>:</w:t>
            </w:r>
          </w:p>
          <w:p w14:paraId="0E62534F" w14:textId="77777777" w:rsidR="00F340B2" w:rsidRPr="006B3907" w:rsidRDefault="00F340B2" w:rsidP="003719BB">
            <w:pPr>
              <w:pStyle w:val="Listenabsatz"/>
              <w:numPr>
                <w:ilvl w:val="0"/>
                <w:numId w:val="28"/>
              </w:numPr>
              <w:rPr>
                <w:rStyle w:val="normaltextrun"/>
                <w:b/>
                <w:bCs/>
                <w:smallCaps/>
                <w:sz w:val="28"/>
                <w:szCs w:val="32"/>
                <w:lang w:val="en-US"/>
              </w:rPr>
            </w:pPr>
            <w:r w:rsidRPr="003719BB">
              <w:rPr>
                <w:lang w:val="en-US"/>
              </w:rPr>
              <w:t>PAI indicators:</w:t>
            </w:r>
            <w:r w:rsidR="00A178EF" w:rsidRPr="003719BB">
              <w:rPr>
                <w:lang w:val="en-US"/>
              </w:rPr>
              <w:t xml:space="preserve"> </w:t>
            </w:r>
            <w:r w:rsidR="0081262A" w:rsidRPr="003719BB">
              <w:rPr>
                <w:lang w:val="en-US"/>
              </w:rPr>
              <w:t>t</w:t>
            </w:r>
            <w:proofErr w:type="spellStart"/>
            <w:r w:rsidR="00A178EF" w:rsidRPr="003719BB">
              <w:rPr>
                <w:rStyle w:val="normaltextrun"/>
                <w:position w:val="1"/>
                <w:szCs w:val="22"/>
                <w:lang w:val="en-US"/>
              </w:rPr>
              <w:t>aking</w:t>
            </w:r>
            <w:proofErr w:type="spellEnd"/>
            <w:r w:rsidR="00A178EF" w:rsidRPr="003719BB">
              <w:rPr>
                <w:rStyle w:val="normaltextrun"/>
                <w:position w:val="1"/>
                <w:szCs w:val="22"/>
                <w:lang w:val="en-US"/>
              </w:rPr>
              <w:t xml:space="preserve"> into account the indicators relating to the principal adverse impacts on sustainability factors ("PAI Indicators") in Table 1 of Annex I of Commission Delegated Regulation (EU) 2022/1288 ("SFDR RTS") and </w:t>
            </w:r>
            <w:r w:rsidR="00AA2EB0">
              <w:rPr>
                <w:rStyle w:val="normaltextrun"/>
                <w:position w:val="1"/>
                <w:szCs w:val="22"/>
                <w:lang w:val="en-US"/>
              </w:rPr>
              <w:t xml:space="preserve">one </w:t>
            </w:r>
            <w:r w:rsidR="00A178EF" w:rsidRPr="003719BB">
              <w:rPr>
                <w:rStyle w:val="normaltextrun"/>
                <w:position w:val="1"/>
                <w:szCs w:val="22"/>
                <w:lang w:val="en-US"/>
              </w:rPr>
              <w:t xml:space="preserve">PAI </w:t>
            </w:r>
            <w:r w:rsidR="003719BB">
              <w:rPr>
                <w:rStyle w:val="normaltextrun"/>
                <w:position w:val="1"/>
                <w:szCs w:val="22"/>
                <w:lang w:val="en-US"/>
              </w:rPr>
              <w:t>i</w:t>
            </w:r>
            <w:r w:rsidR="00A178EF" w:rsidRPr="003719BB">
              <w:rPr>
                <w:rStyle w:val="normaltextrun"/>
                <w:position w:val="1"/>
                <w:szCs w:val="22"/>
                <w:lang w:val="en-US"/>
              </w:rPr>
              <w:t>ndicator</w:t>
            </w:r>
            <w:r w:rsidR="004D118D">
              <w:rPr>
                <w:rStyle w:val="normaltextrun"/>
                <w:position w:val="1"/>
                <w:szCs w:val="22"/>
                <w:lang w:val="en-US"/>
              </w:rPr>
              <w:t xml:space="preserve"> each</w:t>
            </w:r>
            <w:r w:rsidR="00A178EF" w:rsidRPr="003719BB">
              <w:rPr>
                <w:rStyle w:val="normaltextrun"/>
                <w:position w:val="1"/>
                <w:szCs w:val="22"/>
                <w:lang w:val="en-US"/>
              </w:rPr>
              <w:t xml:space="preserve"> in Tables 2 and 3 of the same Annex I (see </w:t>
            </w:r>
            <w:r w:rsidR="00E97B70">
              <w:rPr>
                <w:rStyle w:val="normaltextrun"/>
                <w:position w:val="1"/>
                <w:szCs w:val="22"/>
                <w:lang w:val="en-US"/>
              </w:rPr>
              <w:t>S</w:t>
            </w:r>
            <w:r w:rsidR="00E97B70">
              <w:rPr>
                <w:rStyle w:val="normaltextrun"/>
                <w:position w:val="1"/>
                <w:lang w:val="en-US"/>
              </w:rPr>
              <w:t xml:space="preserve">ection </w:t>
            </w:r>
            <w:r w:rsidR="00E97B70">
              <w:rPr>
                <w:rStyle w:val="normaltextrun"/>
                <w:position w:val="1"/>
                <w:szCs w:val="22"/>
                <w:lang w:val="en-US"/>
              </w:rPr>
              <w:fldChar w:fldCharType="begin"/>
            </w:r>
            <w:r w:rsidR="00E97B70">
              <w:rPr>
                <w:rStyle w:val="normaltextrun"/>
                <w:position w:val="1"/>
                <w:szCs w:val="22"/>
                <w:lang w:val="en-US"/>
              </w:rPr>
              <w:instrText xml:space="preserve"> REF _Ref123129251 \r \p \h </w:instrText>
            </w:r>
            <w:r w:rsidR="00E97B70">
              <w:rPr>
                <w:rStyle w:val="normaltextrun"/>
                <w:position w:val="1"/>
                <w:szCs w:val="22"/>
                <w:lang w:val="en-US"/>
              </w:rPr>
            </w:r>
            <w:r w:rsidR="00E97B70">
              <w:rPr>
                <w:rStyle w:val="normaltextrun"/>
                <w:position w:val="1"/>
                <w:szCs w:val="22"/>
                <w:lang w:val="en-US"/>
              </w:rPr>
              <w:fldChar w:fldCharType="separate"/>
            </w:r>
            <w:r w:rsidR="00E97B70">
              <w:rPr>
                <w:rStyle w:val="normaltextrun"/>
                <w:position w:val="1"/>
                <w:szCs w:val="22"/>
                <w:lang w:val="en-US"/>
              </w:rPr>
              <w:t>2.1 below</w:t>
            </w:r>
            <w:r w:rsidR="00E97B70">
              <w:rPr>
                <w:rStyle w:val="normaltextrun"/>
                <w:position w:val="1"/>
                <w:szCs w:val="22"/>
                <w:lang w:val="en-US"/>
              </w:rPr>
              <w:fldChar w:fldCharType="end"/>
            </w:r>
            <w:r w:rsidR="00A178EF" w:rsidRPr="00A178EF">
              <w:rPr>
                <w:rStyle w:val="normaltextrun"/>
                <w:position w:val="1"/>
                <w:szCs w:val="22"/>
                <w:lang w:val="en-US"/>
              </w:rPr>
              <w:t>) AND</w:t>
            </w:r>
          </w:p>
          <w:p w14:paraId="6D22C840" w14:textId="77777777" w:rsidR="006B3907" w:rsidRPr="00F340B2" w:rsidRDefault="006B3907" w:rsidP="003719BB">
            <w:pPr>
              <w:pStyle w:val="Listenabsatz"/>
              <w:numPr>
                <w:ilvl w:val="0"/>
                <w:numId w:val="28"/>
              </w:numPr>
              <w:rPr>
                <w:rStyle w:val="SchwacherVerweis"/>
                <w:b/>
                <w:bCs/>
                <w:color w:val="auto"/>
                <w:sz w:val="28"/>
                <w:szCs w:val="32"/>
                <w:lang w:val="en-US"/>
              </w:rPr>
            </w:pPr>
            <w:r w:rsidRPr="00E259EB">
              <w:rPr>
                <w:lang w:val="en-US"/>
              </w:rPr>
              <w:t>Minimum Safeguards Questionnaire: described in more detail below (</w:t>
            </w:r>
            <w:r w:rsidR="00F0437F">
              <w:rPr>
                <w:lang w:val="en-US"/>
              </w:rPr>
              <w:t xml:space="preserve">Section </w:t>
            </w:r>
            <w:r w:rsidR="00F0437F">
              <w:rPr>
                <w:lang w:val="en-US"/>
              </w:rPr>
              <w:fldChar w:fldCharType="begin"/>
            </w:r>
            <w:r w:rsidR="00F0437F">
              <w:rPr>
                <w:lang w:val="en-US"/>
              </w:rPr>
              <w:instrText xml:space="preserve"> REF _Ref123129286 \r \p \h </w:instrText>
            </w:r>
            <w:r w:rsidR="00F0437F">
              <w:rPr>
                <w:lang w:val="en-US"/>
              </w:rPr>
            </w:r>
            <w:r w:rsidR="00F0437F">
              <w:rPr>
                <w:lang w:val="en-US"/>
              </w:rPr>
              <w:fldChar w:fldCharType="separate"/>
            </w:r>
            <w:r w:rsidR="00F0437F">
              <w:rPr>
                <w:lang w:val="en-US"/>
              </w:rPr>
              <w:t>2.2 below</w:t>
            </w:r>
            <w:r w:rsidR="00F0437F">
              <w:rPr>
                <w:lang w:val="en-US"/>
              </w:rPr>
              <w:fldChar w:fldCharType="end"/>
            </w:r>
            <w:r w:rsidRPr="00F31748">
              <w:rPr>
                <w:lang w:val="en-US"/>
              </w:rPr>
              <w:t>)</w:t>
            </w:r>
          </w:p>
        </w:tc>
      </w:tr>
      <w:tr w:rsidR="00290FBF" w:rsidRPr="004D0A0B" w14:paraId="2E3317AD" w14:textId="77777777" w:rsidTr="2BA825FC">
        <w:tc>
          <w:tcPr>
            <w:tcW w:w="9067" w:type="dxa"/>
          </w:tcPr>
          <w:p w14:paraId="612A48AE" w14:textId="77777777" w:rsidR="002254D2" w:rsidRPr="00815ACB" w:rsidRDefault="00DD6C8D" w:rsidP="008C3077">
            <w:pPr>
              <w:pStyle w:val="Listenabsatz"/>
              <w:spacing w:after="120"/>
              <w:ind w:left="788" w:hanging="431"/>
              <w:rPr>
                <w:b/>
                <w:bCs/>
                <w:lang w:val="en-US"/>
              </w:rPr>
            </w:pPr>
            <w:bookmarkStart w:id="0" w:name="_Ref123129251"/>
            <w:r w:rsidRPr="00815ACB">
              <w:rPr>
                <w:b/>
                <w:bCs/>
                <w:lang w:val="en-US"/>
              </w:rPr>
              <w:t xml:space="preserve">How are </w:t>
            </w:r>
            <w:r w:rsidR="009C52CA" w:rsidRPr="00815ACB">
              <w:rPr>
                <w:b/>
                <w:bCs/>
                <w:lang w:val="en-US"/>
              </w:rPr>
              <w:t xml:space="preserve">indicators for adverse impacts </w:t>
            </w:r>
            <w:r w:rsidRPr="00815ACB">
              <w:rPr>
                <w:b/>
                <w:bCs/>
                <w:lang w:val="en-US"/>
              </w:rPr>
              <w:t>in Table 1 of Annex I</w:t>
            </w:r>
            <w:r w:rsidR="009C52CA" w:rsidRPr="00815ACB">
              <w:rPr>
                <w:b/>
                <w:bCs/>
                <w:lang w:val="en-US"/>
              </w:rPr>
              <w:t xml:space="preserve"> of Delegated Regulation (EU) 2022/1288</w:t>
            </w:r>
            <w:r w:rsidRPr="00815ACB">
              <w:rPr>
                <w:b/>
                <w:bCs/>
                <w:lang w:val="en-US"/>
              </w:rPr>
              <w:t xml:space="preserve"> and any relevant indicators in Tables 2 and 3 of that Annex taken into account?</w:t>
            </w:r>
            <w:bookmarkEnd w:id="0"/>
          </w:p>
        </w:tc>
      </w:tr>
      <w:tr w:rsidR="00290FBF" w:rsidRPr="004D0A0B" w14:paraId="0EEB48AB" w14:textId="77777777" w:rsidTr="2BA825FC">
        <w:trPr>
          <w:trHeight w:val="767"/>
        </w:trPr>
        <w:tc>
          <w:tcPr>
            <w:tcW w:w="9067" w:type="dxa"/>
          </w:tcPr>
          <w:p w14:paraId="792000DD" w14:textId="77777777" w:rsidR="00F66625" w:rsidRPr="00F66625" w:rsidRDefault="00F66625" w:rsidP="00F66625">
            <w:pPr>
              <w:ind w:left="792" w:hanging="432"/>
              <w:rPr>
                <w:lang w:val="en-US"/>
              </w:rPr>
            </w:pPr>
            <w:r w:rsidRPr="00F66625">
              <w:rPr>
                <w:rStyle w:val="normaltextrun"/>
                <w:rFonts w:ascii="Arial" w:eastAsia="SimSun" w:hAnsi="Arial" w:cs="Arial"/>
                <w:position w:val="1"/>
                <w:lang w:val="en-US" w:eastAsia="zh-CN"/>
              </w:rPr>
              <w:t xml:space="preserve">PAI </w:t>
            </w:r>
            <w:r>
              <w:rPr>
                <w:rStyle w:val="normaltextrun"/>
                <w:rFonts w:ascii="Arial" w:eastAsia="SimSun" w:hAnsi="Arial" w:cs="Arial"/>
                <w:position w:val="1"/>
                <w:lang w:val="en-US" w:eastAsia="zh-CN"/>
              </w:rPr>
              <w:t>i</w:t>
            </w:r>
            <w:r w:rsidRPr="00F66625">
              <w:rPr>
                <w:rStyle w:val="normaltextrun"/>
                <w:rFonts w:ascii="Arial" w:eastAsia="SimSun" w:hAnsi="Arial" w:cs="Arial"/>
                <w:position w:val="1"/>
                <w:lang w:val="en-US" w:eastAsia="zh-CN"/>
              </w:rPr>
              <w:t>ndicators will be taken into account pre- and post-investment as follows</w:t>
            </w:r>
            <w:r>
              <w:rPr>
                <w:lang w:val="en-US"/>
              </w:rPr>
              <w:t>:</w:t>
            </w:r>
          </w:p>
          <w:p w14:paraId="5BCE2741" w14:textId="77777777" w:rsidR="00130638" w:rsidRPr="00130638" w:rsidRDefault="00130638" w:rsidP="00130638">
            <w:pPr>
              <w:pStyle w:val="Listenabsatz"/>
              <w:numPr>
                <w:ilvl w:val="1"/>
                <w:numId w:val="28"/>
              </w:numPr>
              <w:rPr>
                <w:lang w:val="en-US"/>
              </w:rPr>
            </w:pPr>
            <w:r w:rsidRPr="00130638">
              <w:rPr>
                <w:lang w:val="en-US"/>
              </w:rPr>
              <w:t>Pre-investment: all mandatory PAI indicators based on Table 1 of Annex I SFDR RTS by reviewing collected PAI indicator data in the context of each investment and ensuring that investments do not significantly harm any environmental or social objectives.</w:t>
            </w:r>
            <w:r w:rsidR="0038361E">
              <w:rPr>
                <w:lang w:val="en-US"/>
              </w:rPr>
              <w:t xml:space="preserve"> T</w:t>
            </w:r>
            <w:r w:rsidRPr="00130638">
              <w:rPr>
                <w:lang w:val="en-US"/>
              </w:rPr>
              <w:t xml:space="preserve">he Fund applies two additional PAI indicators, </w:t>
            </w:r>
            <w:r w:rsidR="0038361E" w:rsidRPr="004D0A0B">
              <w:rPr>
                <w:rStyle w:val="normaltextrun"/>
                <w:position w:val="1"/>
                <w:szCs w:val="22"/>
                <w:lang w:val="en-US"/>
              </w:rPr>
              <w:t>one</w:t>
            </w:r>
            <w:r w:rsidR="00DD7D3D" w:rsidRPr="003719BB">
              <w:rPr>
                <w:rStyle w:val="normaltextrun"/>
                <w:position w:val="1"/>
                <w:szCs w:val="22"/>
                <w:lang w:val="en-US"/>
              </w:rPr>
              <w:t xml:space="preserve"> in Table 2 and </w:t>
            </w:r>
            <w:r w:rsidR="0038361E">
              <w:rPr>
                <w:rStyle w:val="normaltextrun"/>
                <w:position w:val="1"/>
                <w:szCs w:val="22"/>
                <w:lang w:val="en-US"/>
              </w:rPr>
              <w:t xml:space="preserve">one in Table </w:t>
            </w:r>
            <w:r w:rsidR="00DD7D3D" w:rsidRPr="003719BB">
              <w:rPr>
                <w:rStyle w:val="normaltextrun"/>
                <w:position w:val="1"/>
                <w:szCs w:val="22"/>
                <w:lang w:val="en-US"/>
              </w:rPr>
              <w:t>3 of the same Annex I</w:t>
            </w:r>
            <w:r w:rsidR="00DD7D3D">
              <w:rPr>
                <w:rStyle w:val="normaltextrun"/>
                <w:position w:val="1"/>
                <w:szCs w:val="22"/>
                <w:lang w:val="en-US"/>
              </w:rPr>
              <w:t xml:space="preserve">, </w:t>
            </w:r>
            <w:r w:rsidRPr="00130638">
              <w:rPr>
                <w:lang w:val="en-US"/>
              </w:rPr>
              <w:t>namely:</w:t>
            </w:r>
          </w:p>
          <w:p w14:paraId="0EC4C3F4" w14:textId="77777777" w:rsidR="00F31748" w:rsidRPr="0038361E" w:rsidRDefault="00130638" w:rsidP="00130638">
            <w:pPr>
              <w:pStyle w:val="Listenabsatz"/>
              <w:numPr>
                <w:ilvl w:val="2"/>
                <w:numId w:val="28"/>
              </w:numPr>
              <w:rPr>
                <w:lang w:val="en-US"/>
              </w:rPr>
            </w:pPr>
            <w:r w:rsidRPr="00130638">
              <w:rPr>
                <w:lang w:val="en-US"/>
              </w:rPr>
              <w:t>Investments in companies without water management policies</w:t>
            </w:r>
            <w:r w:rsidR="0038361E">
              <w:rPr>
                <w:lang w:val="en-US"/>
              </w:rPr>
              <w:t>;</w:t>
            </w:r>
          </w:p>
          <w:p w14:paraId="2D9E2B3A" w14:textId="77777777" w:rsidR="0038361E" w:rsidRDefault="0038361E" w:rsidP="00130638">
            <w:pPr>
              <w:pStyle w:val="Listenabsatz"/>
              <w:numPr>
                <w:ilvl w:val="2"/>
                <w:numId w:val="28"/>
              </w:numPr>
              <w:rPr>
                <w:lang w:val="en-US"/>
              </w:rPr>
            </w:pPr>
            <w:r w:rsidRPr="00130638">
              <w:rPr>
                <w:lang w:val="en-US"/>
              </w:rPr>
              <w:t>Lack of a human rights policy</w:t>
            </w:r>
            <w:r>
              <w:rPr>
                <w:lang w:val="en-US"/>
              </w:rPr>
              <w:t>.</w:t>
            </w:r>
          </w:p>
          <w:p w14:paraId="27ED23C4" w14:textId="77777777" w:rsidR="00BC49F9" w:rsidRDefault="003A5448" w:rsidP="00073CEC">
            <w:pPr>
              <w:pStyle w:val="Listenabsatz"/>
              <w:numPr>
                <w:ilvl w:val="1"/>
                <w:numId w:val="28"/>
              </w:numPr>
              <w:rPr>
                <w:lang w:val="en-US"/>
              </w:rPr>
            </w:pPr>
            <w:r w:rsidRPr="003A5448">
              <w:rPr>
                <w:lang w:val="en-US"/>
              </w:rPr>
              <w:t>Post-investment/ holding period: evaluat</w:t>
            </w:r>
            <w:r>
              <w:rPr>
                <w:lang w:val="en-US"/>
              </w:rPr>
              <w:t>ion of</w:t>
            </w:r>
            <w:r w:rsidRPr="003A5448">
              <w:rPr>
                <w:lang w:val="en-US"/>
              </w:rPr>
              <w:t xml:space="preserve"> PAI indicators </w:t>
            </w:r>
            <w:r w:rsidR="00590A91">
              <w:rPr>
                <w:lang w:val="en-US"/>
              </w:rPr>
              <w:t>across the</w:t>
            </w:r>
            <w:r>
              <w:rPr>
                <w:lang w:val="en-US"/>
              </w:rPr>
              <w:t xml:space="preserve"> entire</w:t>
            </w:r>
            <w:r w:rsidRPr="003A5448">
              <w:rPr>
                <w:lang w:val="en-US"/>
              </w:rPr>
              <w:t xml:space="preserve"> portfolio on a quarterly basis, where possible, to ensure that at least stable and/or improving levels are achieved. In case there is an adverse move, the Investment Advisor will evaluate on a case-by case basis, which consequences this change might have on the DNSH assessment and consequently on the classification of the particular </w:t>
            </w:r>
            <w:r w:rsidR="00590A91">
              <w:rPr>
                <w:lang w:val="en-US"/>
              </w:rPr>
              <w:t>i</w:t>
            </w:r>
            <w:r w:rsidRPr="003A5448">
              <w:rPr>
                <w:lang w:val="en-US"/>
              </w:rPr>
              <w:t>nvestment as a sustainable investment</w:t>
            </w:r>
            <w:r w:rsidR="00F31748" w:rsidRPr="006B3907">
              <w:rPr>
                <w:lang w:val="en-US"/>
              </w:rPr>
              <w:t>.</w:t>
            </w:r>
            <w:r w:rsidR="00073CEC">
              <w:rPr>
                <w:lang w:val="en-US"/>
              </w:rPr>
              <w:t xml:space="preserve"> </w:t>
            </w:r>
          </w:p>
          <w:p w14:paraId="4F81EBEC" w14:textId="77777777" w:rsidR="00896835" w:rsidRPr="00DE5402" w:rsidRDefault="00896835" w:rsidP="00DE5402">
            <w:pPr>
              <w:rPr>
                <w:rFonts w:ascii="Arial" w:hAnsi="Arial" w:cs="Arial"/>
                <w:lang w:val="en-US"/>
              </w:rPr>
            </w:pPr>
            <w:r w:rsidRPr="00DE5402">
              <w:rPr>
                <w:rFonts w:ascii="Arial" w:hAnsi="Arial" w:cs="Arial"/>
                <w:lang w:val="en-US"/>
              </w:rPr>
              <w:lastRenderedPageBreak/>
              <w:t>The Investment Advisor takes into account these PAI indicators by collecting data and applying minimum thresholds for each PAI indicator which must be met by the Portfolio Companies. Since the Fund invests in Portfolio Companies from different sectors with very differing business models, the Investment Advisor will define such minimum thresholds individually for each Portfolio Company, for example and if suitable by comparing the Portfolio Company's performance to that of comparable companies or publicly available sector data or by analyzing whether the Portfolio Company has undertaken reasonable steps to minimize principal adverse impacts resulting from its economic activities.</w:t>
            </w:r>
          </w:p>
          <w:p w14:paraId="46448EC8" w14:textId="77777777" w:rsidR="00896835" w:rsidRPr="00DE5402" w:rsidRDefault="00896835" w:rsidP="00896835">
            <w:pPr>
              <w:rPr>
                <w:rFonts w:ascii="Arial" w:hAnsi="Arial" w:cs="Arial"/>
                <w:lang w:val="en-US"/>
              </w:rPr>
            </w:pPr>
            <w:r w:rsidRPr="00DE5402">
              <w:rPr>
                <w:rFonts w:ascii="Arial" w:hAnsi="Arial" w:cs="Arial"/>
                <w:lang w:val="en-US"/>
              </w:rPr>
              <w:t>The Fund will undertake best efforts to obtain available data on the PAI indicators. "Best Efforts" means that the Fund is committed to obtain data on each of the PAI indicators: for example either directly from the Portfolio Company, or by carrying out additional research, working with third party data providers or if necessary external (sector) experts or by making reasonable assumptions.</w:t>
            </w:r>
          </w:p>
          <w:p w14:paraId="4F266486" w14:textId="77777777" w:rsidR="00896835" w:rsidRPr="00896835" w:rsidRDefault="00896835" w:rsidP="00896835">
            <w:pPr>
              <w:rPr>
                <w:lang w:val="en-US"/>
              </w:rPr>
            </w:pPr>
            <w:r w:rsidRPr="00DE5402">
              <w:rPr>
                <w:rFonts w:ascii="Arial" w:hAnsi="Arial" w:cs="Arial"/>
                <w:lang w:val="en-US"/>
              </w:rPr>
              <w:t>Reporting on PAI indicators will be made available to investors as part of the Fund’s annual disclosure</w:t>
            </w:r>
            <w:r w:rsidR="00DE5402" w:rsidRPr="00DE5402">
              <w:rPr>
                <w:rFonts w:ascii="Arial" w:hAnsi="Arial" w:cs="Arial"/>
                <w:lang w:val="en-US"/>
              </w:rPr>
              <w:t>.</w:t>
            </w:r>
          </w:p>
        </w:tc>
      </w:tr>
      <w:tr w:rsidR="00290FBF" w:rsidRPr="004D0A0B" w14:paraId="4970E355" w14:textId="77777777" w:rsidTr="2BA825FC">
        <w:tc>
          <w:tcPr>
            <w:tcW w:w="9067" w:type="dxa"/>
          </w:tcPr>
          <w:p w14:paraId="734F6F61" w14:textId="77777777" w:rsidR="00227AC3" w:rsidRPr="00815ACB" w:rsidRDefault="00227AC3" w:rsidP="008C3077">
            <w:pPr>
              <w:pStyle w:val="Listenabsatz"/>
              <w:spacing w:after="120"/>
              <w:ind w:left="788" w:hanging="431"/>
              <w:rPr>
                <w:b/>
                <w:bCs/>
                <w:lang w:val="en-US"/>
              </w:rPr>
            </w:pPr>
            <w:bookmarkStart w:id="1" w:name="_Ref123129286"/>
            <w:r w:rsidRPr="00815ACB">
              <w:rPr>
                <w:b/>
                <w:bCs/>
                <w:lang w:val="en-US"/>
              </w:rPr>
              <w:lastRenderedPageBreak/>
              <w:t xml:space="preserve">Is the sustainable investment aligned with the OECD Guidelines for Multinational Enterprises and the UN Principles on Business and Human Rights, including the principles and rights set out in the eight fundamental conventions identified in the Declaration of the International </w:t>
            </w:r>
            <w:proofErr w:type="spellStart"/>
            <w:r w:rsidRPr="00815ACB">
              <w:rPr>
                <w:b/>
                <w:bCs/>
                <w:lang w:val="en-US"/>
              </w:rPr>
              <w:t>Labour</w:t>
            </w:r>
            <w:proofErr w:type="spellEnd"/>
            <w:r w:rsidRPr="00815ACB">
              <w:rPr>
                <w:b/>
                <w:bCs/>
                <w:lang w:val="en-US"/>
              </w:rPr>
              <w:t xml:space="preserve"> </w:t>
            </w:r>
            <w:proofErr w:type="spellStart"/>
            <w:r w:rsidRPr="00815ACB">
              <w:rPr>
                <w:b/>
                <w:bCs/>
                <w:lang w:val="en-US"/>
              </w:rPr>
              <w:t>Organisation</w:t>
            </w:r>
            <w:proofErr w:type="spellEnd"/>
            <w:r w:rsidRPr="00815ACB">
              <w:rPr>
                <w:b/>
                <w:bCs/>
                <w:lang w:val="en-US"/>
              </w:rPr>
              <w:t xml:space="preserve"> on Fundamental Principles and Rights at Work and the International Bill of Human Rights?</w:t>
            </w:r>
            <w:bookmarkEnd w:id="1"/>
          </w:p>
        </w:tc>
      </w:tr>
      <w:tr w:rsidR="00290FBF" w:rsidRPr="001A1729" w14:paraId="55A26B47" w14:textId="77777777" w:rsidTr="2BA825FC">
        <w:trPr>
          <w:trHeight w:val="738"/>
        </w:trPr>
        <w:tc>
          <w:tcPr>
            <w:tcW w:w="9067" w:type="dxa"/>
          </w:tcPr>
          <w:p w14:paraId="0ACE20E7" w14:textId="77777777" w:rsidR="000F2B9B" w:rsidRPr="000F2B9B" w:rsidRDefault="000F2B9B" w:rsidP="000F2B9B">
            <w:pPr>
              <w:pStyle w:val="Textkrper"/>
              <w:rPr>
                <w:rStyle w:val="normaltextrun"/>
                <w:rFonts w:eastAsiaTheme="minorHAnsi" w:cs="Arial"/>
                <w:position w:val="1"/>
                <w:sz w:val="22"/>
                <w:szCs w:val="22"/>
                <w:lang w:val="en-US" w:eastAsia="en-US"/>
              </w:rPr>
            </w:pPr>
            <w:r w:rsidRPr="000F2B9B">
              <w:rPr>
                <w:rStyle w:val="normaltextrun"/>
                <w:rFonts w:eastAsiaTheme="minorHAnsi" w:cs="Arial"/>
                <w:position w:val="1"/>
                <w:sz w:val="22"/>
                <w:szCs w:val="22"/>
                <w:lang w:val="en-US" w:eastAsia="en-US"/>
              </w:rPr>
              <w:t xml:space="preserve">The Investment Advisor uses a Minimum Safeguards Questionnaire (‘MS’), which is an integral part of the DNSH check for each Portfolio Company of the Fund. </w:t>
            </w:r>
          </w:p>
          <w:p w14:paraId="20D0FC69" w14:textId="77777777" w:rsidR="000F2B9B" w:rsidRPr="000F2B9B" w:rsidRDefault="000F2B9B" w:rsidP="000F2B9B">
            <w:pPr>
              <w:pStyle w:val="Textkrper"/>
              <w:rPr>
                <w:rStyle w:val="normaltextrun"/>
                <w:rFonts w:eastAsiaTheme="minorHAnsi" w:cs="Arial"/>
                <w:position w:val="1"/>
                <w:sz w:val="22"/>
                <w:szCs w:val="22"/>
                <w:lang w:val="en-US" w:eastAsia="en-US"/>
              </w:rPr>
            </w:pPr>
            <w:r w:rsidRPr="000F2B9B">
              <w:rPr>
                <w:rStyle w:val="normaltextrun"/>
                <w:rFonts w:eastAsiaTheme="minorHAnsi" w:cs="Arial"/>
                <w:position w:val="1"/>
                <w:sz w:val="22"/>
                <w:szCs w:val="22"/>
                <w:lang w:val="en-US" w:eastAsia="en-US"/>
              </w:rPr>
              <w:t>To ensure alignment with the OECD Guidelines for Multinational Enterprises and the UN Guiding Principles on Business and Human Rights, the Fund will apply the MS and excludes Portfolio Companies falling within any of the following categories:</w:t>
            </w:r>
          </w:p>
          <w:p w14:paraId="0C700E5B" w14:textId="77777777" w:rsidR="000F2B9B" w:rsidRDefault="000F2B9B" w:rsidP="000F2B9B">
            <w:pPr>
              <w:pStyle w:val="Textkrper"/>
              <w:numPr>
                <w:ilvl w:val="0"/>
                <w:numId w:val="46"/>
              </w:numPr>
              <w:rPr>
                <w:rStyle w:val="normaltextrun"/>
                <w:rFonts w:eastAsiaTheme="minorHAnsi" w:cs="Arial"/>
                <w:position w:val="1"/>
                <w:sz w:val="22"/>
                <w:szCs w:val="22"/>
                <w:lang w:val="en-US" w:eastAsia="en-US"/>
              </w:rPr>
            </w:pPr>
            <w:r w:rsidRPr="000F2B9B">
              <w:rPr>
                <w:rStyle w:val="normaltextrun"/>
                <w:rFonts w:eastAsiaTheme="minorHAnsi" w:cs="Arial"/>
                <w:position w:val="1"/>
                <w:sz w:val="22"/>
                <w:szCs w:val="22"/>
                <w:lang w:val="en-US" w:eastAsia="en-US"/>
              </w:rPr>
              <w:t>Human rights,</w:t>
            </w:r>
          </w:p>
          <w:p w14:paraId="41E3741A" w14:textId="77777777" w:rsidR="000F2B9B" w:rsidRDefault="000F2B9B" w:rsidP="000F2B9B">
            <w:pPr>
              <w:pStyle w:val="Textkrper"/>
              <w:numPr>
                <w:ilvl w:val="0"/>
                <w:numId w:val="46"/>
              </w:numPr>
              <w:rPr>
                <w:rStyle w:val="normaltextrun"/>
                <w:rFonts w:eastAsiaTheme="minorHAnsi" w:cs="Arial"/>
                <w:position w:val="1"/>
                <w:sz w:val="22"/>
                <w:szCs w:val="22"/>
                <w:lang w:val="en-US" w:eastAsia="en-US"/>
              </w:rPr>
            </w:pPr>
            <w:r w:rsidRPr="000F2B9B">
              <w:rPr>
                <w:rStyle w:val="normaltextrun"/>
                <w:rFonts w:eastAsiaTheme="minorHAnsi" w:cs="Arial"/>
                <w:position w:val="1"/>
                <w:sz w:val="22"/>
                <w:szCs w:val="22"/>
                <w:lang w:val="en-US" w:eastAsia="en-US"/>
              </w:rPr>
              <w:t>Anti-Corruption,</w:t>
            </w:r>
          </w:p>
          <w:p w14:paraId="4DE9E861" w14:textId="77777777" w:rsidR="000F2B9B" w:rsidRDefault="000F2B9B" w:rsidP="000F2B9B">
            <w:pPr>
              <w:pStyle w:val="Textkrper"/>
              <w:numPr>
                <w:ilvl w:val="0"/>
                <w:numId w:val="46"/>
              </w:numPr>
              <w:rPr>
                <w:rStyle w:val="normaltextrun"/>
                <w:rFonts w:eastAsiaTheme="minorHAnsi" w:cs="Arial"/>
                <w:position w:val="1"/>
                <w:sz w:val="22"/>
                <w:szCs w:val="22"/>
                <w:lang w:val="en-US" w:eastAsia="en-US"/>
              </w:rPr>
            </w:pPr>
            <w:r w:rsidRPr="000F2B9B">
              <w:rPr>
                <w:rStyle w:val="normaltextrun"/>
                <w:rFonts w:eastAsiaTheme="minorHAnsi" w:cs="Arial"/>
                <w:position w:val="1"/>
                <w:sz w:val="22"/>
                <w:szCs w:val="22"/>
                <w:lang w:val="en-US" w:eastAsia="en-US"/>
              </w:rPr>
              <w:t>Tax compliance</w:t>
            </w:r>
            <w:r>
              <w:rPr>
                <w:rStyle w:val="normaltextrun"/>
                <w:rFonts w:eastAsiaTheme="minorHAnsi" w:cs="Arial"/>
                <w:position w:val="1"/>
                <w:sz w:val="22"/>
                <w:szCs w:val="22"/>
                <w:lang w:val="en-US" w:eastAsia="en-US"/>
              </w:rPr>
              <w:t>,</w:t>
            </w:r>
          </w:p>
          <w:p w14:paraId="2184B066" w14:textId="77777777" w:rsidR="000F2B9B" w:rsidRPr="000F2B9B" w:rsidRDefault="000F2B9B" w:rsidP="000F2B9B">
            <w:pPr>
              <w:pStyle w:val="Textkrper"/>
              <w:numPr>
                <w:ilvl w:val="0"/>
                <w:numId w:val="46"/>
              </w:numPr>
              <w:rPr>
                <w:rStyle w:val="normaltextrun"/>
                <w:rFonts w:eastAsiaTheme="minorHAnsi" w:cs="Arial"/>
                <w:position w:val="1"/>
                <w:sz w:val="22"/>
                <w:szCs w:val="22"/>
                <w:lang w:val="en-US" w:eastAsia="en-US"/>
              </w:rPr>
            </w:pPr>
            <w:r w:rsidRPr="000F2B9B">
              <w:rPr>
                <w:rStyle w:val="normaltextrun"/>
                <w:rFonts w:eastAsiaTheme="minorHAnsi" w:cs="Arial"/>
                <w:position w:val="1"/>
                <w:sz w:val="22"/>
                <w:szCs w:val="22"/>
                <w:lang w:val="en-US" w:eastAsia="en-US"/>
              </w:rPr>
              <w:t>Fair competition.</w:t>
            </w:r>
          </w:p>
          <w:p w14:paraId="7A7006C1" w14:textId="77777777" w:rsidR="000F2B9B" w:rsidRPr="000F2B9B" w:rsidRDefault="000F2B9B" w:rsidP="000F2B9B">
            <w:pPr>
              <w:pStyle w:val="Textkrper"/>
              <w:rPr>
                <w:rStyle w:val="normaltextrun"/>
                <w:rFonts w:eastAsiaTheme="minorHAnsi" w:cs="Arial"/>
                <w:position w:val="1"/>
                <w:sz w:val="22"/>
                <w:szCs w:val="22"/>
                <w:lang w:val="en-US" w:eastAsia="en-US"/>
              </w:rPr>
            </w:pPr>
            <w:r w:rsidRPr="000F2B9B">
              <w:rPr>
                <w:rStyle w:val="normaltextrun"/>
                <w:rFonts w:eastAsiaTheme="minorHAnsi" w:cs="Arial"/>
                <w:position w:val="1"/>
                <w:sz w:val="22"/>
                <w:szCs w:val="22"/>
                <w:lang w:val="en-US" w:eastAsia="en-US"/>
              </w:rPr>
              <w:t>Pre-Investment: the Fund will check all potential Portfolio Companies for positive and negative criteria across the four mentioned dimensions. Examples of questions are:</w:t>
            </w:r>
          </w:p>
          <w:p w14:paraId="36C001D1" w14:textId="77777777" w:rsidR="000F2B9B" w:rsidRDefault="000F2B9B" w:rsidP="00B01BAE">
            <w:pPr>
              <w:pStyle w:val="Textkrper"/>
              <w:numPr>
                <w:ilvl w:val="0"/>
                <w:numId w:val="47"/>
              </w:numPr>
              <w:rPr>
                <w:rStyle w:val="normaltextrun"/>
                <w:rFonts w:eastAsiaTheme="minorHAnsi" w:cs="Arial"/>
                <w:position w:val="1"/>
                <w:sz w:val="22"/>
                <w:szCs w:val="22"/>
                <w:lang w:val="en-US" w:eastAsia="en-US"/>
              </w:rPr>
            </w:pPr>
            <w:r w:rsidRPr="000F2B9B">
              <w:rPr>
                <w:rStyle w:val="normaltextrun"/>
                <w:rFonts w:eastAsiaTheme="minorHAnsi" w:cs="Arial"/>
                <w:position w:val="1"/>
                <w:sz w:val="22"/>
                <w:szCs w:val="22"/>
                <w:lang w:val="en-US" w:eastAsia="en-US"/>
              </w:rPr>
              <w:t>Human rights:</w:t>
            </w:r>
            <w:r>
              <w:rPr>
                <w:rStyle w:val="normaltextrun"/>
                <w:rFonts w:eastAsiaTheme="minorHAnsi" w:cs="Arial"/>
                <w:position w:val="1"/>
                <w:sz w:val="22"/>
                <w:szCs w:val="22"/>
                <w:lang w:val="en-US" w:eastAsia="en-US"/>
              </w:rPr>
              <w:t xml:space="preserve"> </w:t>
            </w:r>
          </w:p>
          <w:p w14:paraId="7F127162" w14:textId="77777777" w:rsidR="000F2B9B" w:rsidRPr="000F2B9B" w:rsidRDefault="000F2B9B" w:rsidP="000F2B9B">
            <w:pPr>
              <w:pStyle w:val="Textkrper"/>
              <w:numPr>
                <w:ilvl w:val="1"/>
                <w:numId w:val="47"/>
              </w:numPr>
              <w:rPr>
                <w:rStyle w:val="normaltextrun"/>
                <w:rFonts w:eastAsiaTheme="minorHAnsi" w:cs="Arial"/>
                <w:position w:val="1"/>
                <w:sz w:val="22"/>
                <w:szCs w:val="22"/>
                <w:lang w:val="en-US" w:eastAsia="en-US"/>
              </w:rPr>
            </w:pPr>
            <w:r w:rsidRPr="000F2B9B">
              <w:rPr>
                <w:rStyle w:val="normaltextrun"/>
                <w:rFonts w:eastAsiaTheme="minorHAnsi" w:cs="Arial"/>
                <w:position w:val="1"/>
                <w:sz w:val="22"/>
                <w:szCs w:val="22"/>
                <w:lang w:val="en-US" w:eastAsia="en-US"/>
              </w:rPr>
              <w:t>Has your company been convicted by a court of violating labor rights, human rights or consumer rights?</w:t>
            </w:r>
          </w:p>
          <w:p w14:paraId="0194C13B" w14:textId="77777777" w:rsidR="000F2B9B" w:rsidRPr="000F2B9B" w:rsidRDefault="000F2B9B" w:rsidP="000F2B9B">
            <w:pPr>
              <w:pStyle w:val="Textkrper"/>
              <w:numPr>
                <w:ilvl w:val="1"/>
                <w:numId w:val="47"/>
              </w:numPr>
              <w:rPr>
                <w:rStyle w:val="normaltextrun"/>
                <w:rFonts w:eastAsiaTheme="minorHAnsi" w:cs="Arial"/>
                <w:position w:val="1"/>
                <w:sz w:val="22"/>
                <w:szCs w:val="22"/>
                <w:lang w:val="en-US" w:eastAsia="en-US"/>
              </w:rPr>
            </w:pPr>
            <w:r w:rsidRPr="000F2B9B">
              <w:rPr>
                <w:rStyle w:val="normaltextrun"/>
                <w:rFonts w:eastAsiaTheme="minorHAnsi" w:cs="Arial"/>
                <w:position w:val="1"/>
                <w:sz w:val="22"/>
                <w:szCs w:val="22"/>
                <w:lang w:val="en-US" w:eastAsia="en-US"/>
              </w:rPr>
              <w:t>Has your company made any type of commitment in relation to human rights, e.g. on your homepage, in your statutes, in a policy or in any other document?</w:t>
            </w:r>
          </w:p>
          <w:p w14:paraId="42C59507" w14:textId="77777777" w:rsidR="000F2B9B" w:rsidRDefault="000F2B9B" w:rsidP="000F2B9B">
            <w:pPr>
              <w:pStyle w:val="Textkrper"/>
              <w:numPr>
                <w:ilvl w:val="0"/>
                <w:numId w:val="47"/>
              </w:numPr>
              <w:rPr>
                <w:rStyle w:val="normaltextrun"/>
                <w:rFonts w:eastAsiaTheme="minorHAnsi" w:cs="Arial"/>
                <w:position w:val="1"/>
                <w:sz w:val="22"/>
                <w:szCs w:val="22"/>
                <w:lang w:val="en-US" w:eastAsia="en-US"/>
              </w:rPr>
            </w:pPr>
            <w:r w:rsidRPr="000F2B9B">
              <w:rPr>
                <w:rStyle w:val="normaltextrun"/>
                <w:rFonts w:eastAsiaTheme="minorHAnsi" w:cs="Arial"/>
                <w:position w:val="1"/>
                <w:sz w:val="22"/>
                <w:szCs w:val="22"/>
                <w:lang w:val="en-US" w:eastAsia="en-US"/>
              </w:rPr>
              <w:t>Bribery &amp; corruption:</w:t>
            </w:r>
          </w:p>
          <w:p w14:paraId="30F307E9" w14:textId="77777777" w:rsidR="00EB1AE6" w:rsidRDefault="000F2B9B" w:rsidP="000F2B9B">
            <w:pPr>
              <w:pStyle w:val="Textkrper"/>
              <w:numPr>
                <w:ilvl w:val="1"/>
                <w:numId w:val="47"/>
              </w:numPr>
              <w:rPr>
                <w:rStyle w:val="normaltextrun"/>
                <w:rFonts w:eastAsiaTheme="minorHAnsi" w:cs="Arial"/>
                <w:position w:val="1"/>
                <w:sz w:val="22"/>
                <w:szCs w:val="22"/>
                <w:lang w:val="en-US" w:eastAsia="en-US"/>
              </w:rPr>
            </w:pPr>
            <w:r w:rsidRPr="000F2B9B">
              <w:rPr>
                <w:rStyle w:val="normaltextrun"/>
                <w:rFonts w:eastAsiaTheme="minorHAnsi" w:cs="Arial"/>
                <w:position w:val="1"/>
                <w:sz w:val="22"/>
                <w:szCs w:val="22"/>
                <w:lang w:val="en-US" w:eastAsia="en-US"/>
              </w:rPr>
              <w:t>Has your company been convicted by a court of bribery or corruption?</w:t>
            </w:r>
          </w:p>
          <w:p w14:paraId="768336D4" w14:textId="77777777" w:rsidR="000F2B9B" w:rsidRPr="00EB1AE6" w:rsidRDefault="000F2B9B" w:rsidP="000F2B9B">
            <w:pPr>
              <w:pStyle w:val="Textkrper"/>
              <w:numPr>
                <w:ilvl w:val="1"/>
                <w:numId w:val="47"/>
              </w:numPr>
              <w:rPr>
                <w:rStyle w:val="normaltextrun"/>
                <w:rFonts w:eastAsiaTheme="minorHAnsi" w:cs="Arial"/>
                <w:position w:val="1"/>
                <w:sz w:val="22"/>
                <w:szCs w:val="22"/>
                <w:lang w:val="en-US" w:eastAsia="en-US"/>
              </w:rPr>
            </w:pPr>
            <w:r w:rsidRPr="00EB1AE6">
              <w:rPr>
                <w:rStyle w:val="normaltextrun"/>
                <w:rFonts w:eastAsiaTheme="minorHAnsi" w:cs="Arial"/>
                <w:position w:val="1"/>
                <w:sz w:val="22"/>
                <w:szCs w:val="22"/>
                <w:lang w:val="en-US" w:eastAsia="en-US"/>
              </w:rPr>
              <w:t>Has your company been accused of bribery or corruption?</w:t>
            </w:r>
          </w:p>
          <w:p w14:paraId="22DB6445" w14:textId="77777777" w:rsidR="00295E70" w:rsidRPr="004D05CA" w:rsidRDefault="000F2B9B" w:rsidP="000F2B9B">
            <w:pPr>
              <w:pStyle w:val="Textkrper"/>
              <w:rPr>
                <w:rFonts w:eastAsiaTheme="minorHAnsi" w:cs="Arial"/>
                <w:position w:val="1"/>
                <w:sz w:val="22"/>
                <w:szCs w:val="22"/>
                <w:lang w:val="en-US" w:eastAsia="en-US"/>
              </w:rPr>
            </w:pPr>
            <w:r w:rsidRPr="000F2B9B">
              <w:rPr>
                <w:rStyle w:val="normaltextrun"/>
                <w:rFonts w:eastAsiaTheme="minorHAnsi" w:cs="Arial"/>
                <w:position w:val="1"/>
                <w:sz w:val="22"/>
                <w:szCs w:val="22"/>
                <w:lang w:val="en-US" w:eastAsia="en-US"/>
              </w:rPr>
              <w:t>The result will be an overall evaluation, if the Portfolio Company adheres to the MS. Relevant changes will be reported to the Investment Advisor as an obligation set out in the side letter (the ‘Side Letter’)</w:t>
            </w:r>
            <w:r w:rsidR="00BB15C4">
              <w:rPr>
                <w:rStyle w:val="normaltextrun"/>
                <w:rFonts w:eastAsiaTheme="minorHAnsi" w:cs="Arial"/>
                <w:position w:val="1"/>
                <w:sz w:val="22"/>
                <w:szCs w:val="22"/>
                <w:lang w:val="en-US" w:eastAsia="en-US"/>
              </w:rPr>
              <w:t>.</w:t>
            </w:r>
          </w:p>
        </w:tc>
      </w:tr>
      <w:tr w:rsidR="00290FBF" w:rsidRPr="004D0A0B" w14:paraId="6D94B86C" w14:textId="77777777" w:rsidTr="2BA825FC">
        <w:tc>
          <w:tcPr>
            <w:tcW w:w="9067" w:type="dxa"/>
          </w:tcPr>
          <w:p w14:paraId="52FA762F" w14:textId="77777777" w:rsidR="00227AC3" w:rsidRPr="00815ACB" w:rsidRDefault="00C571CE" w:rsidP="00241B14">
            <w:pPr>
              <w:pStyle w:val="Listenabsatz"/>
              <w:numPr>
                <w:ilvl w:val="0"/>
                <w:numId w:val="8"/>
              </w:numPr>
              <w:rPr>
                <w:rStyle w:val="SchwacherVerweis"/>
                <w:b/>
                <w:bCs/>
                <w:color w:val="auto"/>
                <w:sz w:val="28"/>
                <w:szCs w:val="32"/>
                <w:lang w:val="en-US"/>
              </w:rPr>
            </w:pPr>
            <w:r w:rsidRPr="00815ACB">
              <w:rPr>
                <w:lang w:val="en-US"/>
              </w:rPr>
              <w:br w:type="page"/>
            </w:r>
            <w:bookmarkStart w:id="2" w:name="_Ref123129877"/>
            <w:r w:rsidR="00FE321E" w:rsidRPr="00815ACB">
              <w:rPr>
                <w:rStyle w:val="SchwacherVerweis"/>
                <w:b/>
                <w:bCs/>
                <w:color w:val="auto"/>
                <w:sz w:val="28"/>
                <w:szCs w:val="32"/>
                <w:lang w:val="en-US"/>
              </w:rPr>
              <w:t>Sustainable investment objective of the financial product</w:t>
            </w:r>
            <w:bookmarkEnd w:id="2"/>
          </w:p>
        </w:tc>
      </w:tr>
      <w:tr w:rsidR="00290FBF" w:rsidRPr="00815ACB" w14:paraId="64626AEC" w14:textId="77777777" w:rsidTr="2BA825FC">
        <w:trPr>
          <w:trHeight w:val="754"/>
        </w:trPr>
        <w:tc>
          <w:tcPr>
            <w:tcW w:w="9067" w:type="dxa"/>
          </w:tcPr>
          <w:p w14:paraId="7D73EEC8" w14:textId="77777777" w:rsidR="00375476" w:rsidRDefault="003E672F" w:rsidP="003E672F">
            <w:pPr>
              <w:spacing w:after="120"/>
              <w:rPr>
                <w:rStyle w:val="normaltextrun"/>
                <w:rFonts w:ascii="Arial" w:hAnsi="Arial" w:cs="Arial"/>
                <w:position w:val="1"/>
                <w:lang w:val="en-US"/>
              </w:rPr>
            </w:pPr>
            <w:r w:rsidRPr="004A2A4E">
              <w:rPr>
                <w:rStyle w:val="normaltextrun"/>
                <w:rFonts w:ascii="Arial" w:eastAsia="Times New Roman" w:hAnsi="Arial" w:cs="Arial"/>
                <w:position w:val="1"/>
                <w:lang w:val="en-US" w:eastAsia="de-CH"/>
              </w:rPr>
              <w:lastRenderedPageBreak/>
              <w:t xml:space="preserve">The </w:t>
            </w:r>
            <w:r w:rsidR="00265E09">
              <w:rPr>
                <w:rStyle w:val="normaltextrun"/>
                <w:rFonts w:ascii="Arial" w:eastAsia="Times New Roman" w:hAnsi="Arial" w:cs="Arial"/>
                <w:position w:val="1"/>
                <w:lang w:val="en-US" w:eastAsia="de-CH"/>
              </w:rPr>
              <w:t>Fund</w:t>
            </w:r>
            <w:r w:rsidR="00A60BE0">
              <w:rPr>
                <w:rStyle w:val="normaltextrun"/>
                <w:rFonts w:ascii="Arial" w:eastAsia="Times New Roman" w:hAnsi="Arial" w:cs="Arial"/>
                <w:position w:val="1"/>
                <w:lang w:val="en-US" w:eastAsia="de-CH"/>
              </w:rPr>
              <w:t xml:space="preserve"> </w:t>
            </w:r>
            <w:r w:rsidRPr="004A2A4E">
              <w:rPr>
                <w:rStyle w:val="normaltextrun"/>
                <w:rFonts w:ascii="Arial" w:eastAsia="Times New Roman" w:hAnsi="Arial" w:cs="Arial"/>
                <w:position w:val="1"/>
                <w:lang w:val="en-US" w:eastAsia="de-CH"/>
              </w:rPr>
              <w:t>is a sector agnostic impact venture fund</w:t>
            </w:r>
            <w:r w:rsidR="0065171B">
              <w:rPr>
                <w:rStyle w:val="normaltextrun"/>
                <w:rFonts w:ascii="Arial" w:eastAsia="Times New Roman" w:hAnsi="Arial" w:cs="Arial"/>
                <w:position w:val="1"/>
                <w:lang w:val="en-US" w:eastAsia="de-CH"/>
              </w:rPr>
              <w:t xml:space="preserve"> investing in</w:t>
            </w:r>
            <w:r w:rsidR="00A60BE0">
              <w:rPr>
                <w:rStyle w:val="normaltextrun"/>
                <w:rFonts w:ascii="Arial" w:eastAsia="Times New Roman" w:hAnsi="Arial" w:cs="Arial"/>
                <w:position w:val="1"/>
                <w:lang w:val="en-US" w:eastAsia="de-CH"/>
              </w:rPr>
              <w:t xml:space="preserve"> European based</w:t>
            </w:r>
            <w:r w:rsidR="0065171B">
              <w:rPr>
                <w:rStyle w:val="normaltextrun"/>
                <w:rFonts w:ascii="Arial" w:eastAsia="Times New Roman" w:hAnsi="Arial" w:cs="Arial"/>
                <w:position w:val="1"/>
                <w:lang w:val="en-US" w:eastAsia="de-CH"/>
              </w:rPr>
              <w:t xml:space="preserve"> companies</w:t>
            </w:r>
            <w:r w:rsidR="00A60BE0">
              <w:rPr>
                <w:rStyle w:val="normaltextrun"/>
                <w:rFonts w:ascii="Arial" w:eastAsia="Times New Roman" w:hAnsi="Arial" w:cs="Arial"/>
                <w:position w:val="1"/>
                <w:lang w:val="en-US" w:eastAsia="de-CH"/>
              </w:rPr>
              <w:t xml:space="preserve">, which </w:t>
            </w:r>
            <w:r w:rsidR="00A60BE0" w:rsidRPr="00A60BE0">
              <w:rPr>
                <w:rStyle w:val="normaltextrun"/>
                <w:rFonts w:ascii="Arial" w:eastAsia="Times New Roman" w:hAnsi="Arial" w:cs="Arial"/>
                <w:position w:val="1"/>
                <w:lang w:val="en-US" w:eastAsia="de-CH"/>
              </w:rPr>
              <w:t xml:space="preserve">offer solutions, that have the potential to contribute to the transition towards a sustainable economy for the specific sector the </w:t>
            </w:r>
            <w:r w:rsidR="00690C92">
              <w:rPr>
                <w:rStyle w:val="normaltextrun"/>
                <w:rFonts w:ascii="Arial" w:eastAsia="Times New Roman" w:hAnsi="Arial" w:cs="Arial"/>
                <w:position w:val="1"/>
                <w:lang w:val="en-US" w:eastAsia="de-CH"/>
              </w:rPr>
              <w:t>P</w:t>
            </w:r>
            <w:r w:rsidR="00A60BE0" w:rsidRPr="00A60BE0">
              <w:rPr>
                <w:rStyle w:val="normaltextrun"/>
                <w:rFonts w:ascii="Arial" w:eastAsia="Times New Roman" w:hAnsi="Arial" w:cs="Arial"/>
                <w:position w:val="1"/>
                <w:lang w:val="en-US" w:eastAsia="de-CH"/>
              </w:rPr>
              <w:t xml:space="preserve">ortfolio </w:t>
            </w:r>
            <w:r w:rsidR="00690C92">
              <w:rPr>
                <w:rStyle w:val="normaltextrun"/>
                <w:rFonts w:ascii="Arial" w:eastAsia="Times New Roman" w:hAnsi="Arial" w:cs="Arial"/>
                <w:position w:val="1"/>
                <w:lang w:val="en-US" w:eastAsia="de-CH"/>
              </w:rPr>
              <w:t>C</w:t>
            </w:r>
            <w:r w:rsidR="00A60BE0" w:rsidRPr="00A60BE0">
              <w:rPr>
                <w:rStyle w:val="normaltextrun"/>
                <w:rFonts w:ascii="Arial" w:eastAsia="Times New Roman" w:hAnsi="Arial" w:cs="Arial"/>
                <w:position w:val="1"/>
                <w:lang w:val="en-US" w:eastAsia="de-CH"/>
              </w:rPr>
              <w:t>ompany operates in</w:t>
            </w:r>
            <w:r w:rsidRPr="004A2A4E">
              <w:rPr>
                <w:rStyle w:val="normaltextrun"/>
                <w:rFonts w:ascii="Arial" w:eastAsia="Times New Roman" w:hAnsi="Arial" w:cs="Arial"/>
                <w:position w:val="1"/>
                <w:lang w:val="en-US" w:eastAsia="de-CH"/>
              </w:rPr>
              <w:t>.</w:t>
            </w:r>
            <w:r w:rsidRPr="004A2A4E">
              <w:rPr>
                <w:rStyle w:val="normaltextrun"/>
                <w:rFonts w:ascii="Arial" w:eastAsia="Times New Roman" w:hAnsi="Arial" w:cs="Arial"/>
                <w:position w:val="1"/>
                <w:lang w:val="en-US" w:eastAsia="de-CH"/>
              </w:rPr>
              <w:br/>
            </w:r>
            <w:r w:rsidR="00293A3F" w:rsidRPr="00293A3F">
              <w:rPr>
                <w:rStyle w:val="normaltextrun"/>
                <w:rFonts w:ascii="Arial" w:hAnsi="Arial" w:cs="Arial"/>
                <w:position w:val="1"/>
                <w:lang w:val="en-US"/>
              </w:rPr>
              <w:t>The Fund’s investment objective is to achieve a contribution to the most critical SDGs</w:t>
            </w:r>
            <w:r w:rsidR="00375476">
              <w:rPr>
                <w:rStyle w:val="normaltextrun"/>
                <w:rFonts w:ascii="Arial" w:hAnsi="Arial" w:cs="Arial"/>
                <w:position w:val="1"/>
                <w:lang w:val="en-US"/>
              </w:rPr>
              <w:t>, namely:</w:t>
            </w:r>
          </w:p>
          <w:p w14:paraId="639C700E" w14:textId="77777777" w:rsidR="003E672F" w:rsidRPr="004A2A4E" w:rsidRDefault="003E672F" w:rsidP="002754D0">
            <w:pPr>
              <w:pStyle w:val="paragraph"/>
              <w:numPr>
                <w:ilvl w:val="0"/>
                <w:numId w:val="50"/>
              </w:numPr>
              <w:spacing w:before="0" w:beforeAutospacing="0" w:after="0" w:afterAutospacing="0"/>
              <w:jc w:val="both"/>
              <w:textAlignment w:val="baseline"/>
              <w:rPr>
                <w:rStyle w:val="normaltextrun"/>
                <w:rFonts w:ascii="Arial" w:hAnsi="Arial" w:cs="Arial"/>
                <w:position w:val="1"/>
                <w:sz w:val="22"/>
                <w:szCs w:val="22"/>
                <w:lang w:val="en-GB"/>
              </w:rPr>
            </w:pPr>
            <w:r w:rsidRPr="004A2A4E">
              <w:rPr>
                <w:rStyle w:val="normaltextrun"/>
                <w:rFonts w:ascii="Arial" w:hAnsi="Arial" w:cs="Arial"/>
                <w:position w:val="1"/>
                <w:sz w:val="22"/>
                <w:szCs w:val="22"/>
                <w:lang w:val="en-GB"/>
              </w:rPr>
              <w:t>Environmental related:</w:t>
            </w:r>
          </w:p>
          <w:p w14:paraId="0383BD9A" w14:textId="77777777" w:rsidR="003E672F" w:rsidRPr="004A2A4E" w:rsidRDefault="003E672F" w:rsidP="003E672F">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proofErr w:type="spellStart"/>
            <w:r w:rsidRPr="004A2A4E">
              <w:rPr>
                <w:rStyle w:val="normaltextrun"/>
                <w:position w:val="1"/>
                <w:szCs w:val="22"/>
              </w:rPr>
              <w:t>Climate</w:t>
            </w:r>
            <w:proofErr w:type="spellEnd"/>
            <w:r w:rsidRPr="004A2A4E">
              <w:rPr>
                <w:rStyle w:val="normaltextrun"/>
                <w:position w:val="1"/>
                <w:szCs w:val="22"/>
              </w:rPr>
              <w:t xml:space="preserve"> Action (13), </w:t>
            </w:r>
          </w:p>
          <w:p w14:paraId="700D81BA" w14:textId="77777777" w:rsidR="003E672F" w:rsidRPr="004A2A4E" w:rsidRDefault="003E672F" w:rsidP="003E672F">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proofErr w:type="spellStart"/>
            <w:r w:rsidRPr="004A2A4E">
              <w:rPr>
                <w:rStyle w:val="normaltextrun"/>
                <w:position w:val="1"/>
                <w:szCs w:val="22"/>
              </w:rPr>
              <w:t>Responsible</w:t>
            </w:r>
            <w:proofErr w:type="spellEnd"/>
            <w:r w:rsidRPr="004A2A4E">
              <w:rPr>
                <w:rStyle w:val="normaltextrun"/>
                <w:position w:val="1"/>
                <w:szCs w:val="22"/>
              </w:rPr>
              <w:t xml:space="preserve"> </w:t>
            </w:r>
            <w:proofErr w:type="spellStart"/>
            <w:r w:rsidRPr="004A2A4E">
              <w:rPr>
                <w:rStyle w:val="normaltextrun"/>
                <w:position w:val="1"/>
                <w:szCs w:val="22"/>
              </w:rPr>
              <w:t>Consumption</w:t>
            </w:r>
            <w:proofErr w:type="spellEnd"/>
            <w:r w:rsidRPr="004A2A4E">
              <w:rPr>
                <w:rStyle w:val="normaltextrun"/>
                <w:position w:val="1"/>
                <w:szCs w:val="22"/>
              </w:rPr>
              <w:t xml:space="preserve"> &amp; Production (12), </w:t>
            </w:r>
          </w:p>
          <w:p w14:paraId="5136B308" w14:textId="77777777" w:rsidR="003E672F" w:rsidRPr="001D14BF" w:rsidRDefault="003E672F" w:rsidP="003E672F">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r w:rsidRPr="004A2A4E">
              <w:rPr>
                <w:rStyle w:val="normaltextrun"/>
                <w:position w:val="1"/>
                <w:szCs w:val="22"/>
              </w:rPr>
              <w:t>Innovation &amp; Infrastructure (9)</w:t>
            </w:r>
          </w:p>
          <w:p w14:paraId="3A7F1A7D" w14:textId="77777777" w:rsidR="001D14BF" w:rsidRPr="001D14BF" w:rsidRDefault="001D14BF" w:rsidP="001D14BF">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proofErr w:type="spellStart"/>
            <w:r w:rsidRPr="001D14BF">
              <w:rPr>
                <w:rStyle w:val="normaltextrun"/>
                <w:rFonts w:eastAsia="Times New Roman"/>
                <w:position w:val="1"/>
                <w:szCs w:val="22"/>
                <w:lang w:eastAsia="de-CH"/>
              </w:rPr>
              <w:t>Affordable</w:t>
            </w:r>
            <w:proofErr w:type="spellEnd"/>
            <w:r w:rsidRPr="001D14BF">
              <w:rPr>
                <w:rStyle w:val="normaltextrun"/>
                <w:rFonts w:eastAsia="Times New Roman"/>
                <w:position w:val="1"/>
                <w:szCs w:val="22"/>
                <w:lang w:eastAsia="de-CH"/>
              </w:rPr>
              <w:t xml:space="preserve"> &amp; Clean Energy (7)</w:t>
            </w:r>
          </w:p>
          <w:p w14:paraId="39280C6C" w14:textId="77777777" w:rsidR="001D14BF" w:rsidRPr="001D14BF" w:rsidRDefault="001D14BF" w:rsidP="001D14BF">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proofErr w:type="spellStart"/>
            <w:r w:rsidRPr="001D14BF">
              <w:rPr>
                <w:rStyle w:val="normaltextrun"/>
                <w:rFonts w:eastAsia="Times New Roman"/>
                <w:position w:val="1"/>
                <w:szCs w:val="22"/>
                <w:lang w:eastAsia="de-CH"/>
              </w:rPr>
              <w:t>Sustainable</w:t>
            </w:r>
            <w:proofErr w:type="spellEnd"/>
            <w:r w:rsidRPr="001D14BF">
              <w:rPr>
                <w:rStyle w:val="normaltextrun"/>
                <w:rFonts w:eastAsia="Times New Roman"/>
                <w:position w:val="1"/>
                <w:szCs w:val="22"/>
                <w:lang w:eastAsia="de-CH"/>
              </w:rPr>
              <w:t xml:space="preserve"> Cities &amp; </w:t>
            </w:r>
            <w:proofErr w:type="spellStart"/>
            <w:r w:rsidRPr="001D14BF">
              <w:rPr>
                <w:rStyle w:val="normaltextrun"/>
                <w:rFonts w:eastAsia="Times New Roman"/>
                <w:position w:val="1"/>
                <w:szCs w:val="22"/>
                <w:lang w:eastAsia="de-CH"/>
              </w:rPr>
              <w:t>Communities</w:t>
            </w:r>
            <w:proofErr w:type="spellEnd"/>
            <w:r w:rsidRPr="001D14BF">
              <w:rPr>
                <w:rStyle w:val="normaltextrun"/>
                <w:rFonts w:eastAsia="Times New Roman"/>
                <w:position w:val="1"/>
                <w:szCs w:val="22"/>
                <w:lang w:eastAsia="de-CH"/>
              </w:rPr>
              <w:t xml:space="preserve"> (11)</w:t>
            </w:r>
          </w:p>
          <w:p w14:paraId="50714AFF" w14:textId="77777777" w:rsidR="001D14BF" w:rsidRPr="001D14BF" w:rsidRDefault="001D14BF" w:rsidP="001D14BF">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proofErr w:type="spellStart"/>
            <w:r w:rsidRPr="001D14BF">
              <w:rPr>
                <w:rStyle w:val="normaltextrun"/>
                <w:rFonts w:eastAsia="Times New Roman"/>
                <w:position w:val="1"/>
                <w:szCs w:val="22"/>
                <w:lang w:eastAsia="de-CH"/>
              </w:rPr>
              <w:t>Zero</w:t>
            </w:r>
            <w:proofErr w:type="spellEnd"/>
            <w:r w:rsidRPr="001D14BF">
              <w:rPr>
                <w:rStyle w:val="normaltextrun"/>
                <w:rFonts w:eastAsia="Times New Roman"/>
                <w:position w:val="1"/>
                <w:szCs w:val="22"/>
                <w:lang w:eastAsia="de-CH"/>
              </w:rPr>
              <w:t xml:space="preserve"> Hunger (2), </w:t>
            </w:r>
          </w:p>
          <w:p w14:paraId="25570895" w14:textId="77777777" w:rsidR="001D14BF" w:rsidRPr="001D14BF" w:rsidRDefault="001D14BF" w:rsidP="001D14BF">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r w:rsidRPr="001D14BF">
              <w:rPr>
                <w:rStyle w:val="normaltextrun"/>
                <w:rFonts w:eastAsia="Times New Roman"/>
                <w:position w:val="1"/>
                <w:szCs w:val="22"/>
                <w:lang w:eastAsia="de-CH"/>
              </w:rPr>
              <w:t xml:space="preserve">Life </w:t>
            </w:r>
            <w:proofErr w:type="spellStart"/>
            <w:r w:rsidRPr="001D14BF">
              <w:rPr>
                <w:rStyle w:val="normaltextrun"/>
                <w:rFonts w:eastAsia="Times New Roman"/>
                <w:position w:val="1"/>
                <w:szCs w:val="22"/>
                <w:lang w:eastAsia="de-CH"/>
              </w:rPr>
              <w:t>below</w:t>
            </w:r>
            <w:proofErr w:type="spellEnd"/>
            <w:r w:rsidRPr="001D14BF">
              <w:rPr>
                <w:rStyle w:val="normaltextrun"/>
                <w:rFonts w:eastAsia="Times New Roman"/>
                <w:position w:val="1"/>
                <w:szCs w:val="22"/>
                <w:lang w:eastAsia="de-CH"/>
              </w:rPr>
              <w:t xml:space="preserve"> water (14), </w:t>
            </w:r>
          </w:p>
          <w:p w14:paraId="16F0FDD8" w14:textId="77777777" w:rsidR="001D14BF" w:rsidRPr="004A2A4E" w:rsidRDefault="001D14BF" w:rsidP="001D14BF">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r w:rsidRPr="001D14BF">
              <w:rPr>
                <w:rStyle w:val="normaltextrun"/>
                <w:rFonts w:eastAsia="Times New Roman"/>
                <w:position w:val="1"/>
                <w:szCs w:val="22"/>
                <w:lang w:eastAsia="de-CH"/>
              </w:rPr>
              <w:t>Life on Land (15)</w:t>
            </w:r>
          </w:p>
          <w:p w14:paraId="36470669" w14:textId="77777777" w:rsidR="003E672F" w:rsidRPr="00815ACB" w:rsidRDefault="003E672F" w:rsidP="002754D0">
            <w:pPr>
              <w:pStyle w:val="Listenabsatz"/>
              <w:numPr>
                <w:ilvl w:val="0"/>
                <w:numId w:val="5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lang w:eastAsia="de-CH"/>
              </w:rPr>
            </w:pPr>
            <w:r w:rsidRPr="004A2A4E">
              <w:rPr>
                <w:rStyle w:val="normaltextrun"/>
                <w:position w:val="1"/>
                <w:szCs w:val="22"/>
              </w:rPr>
              <w:t xml:space="preserve">Social </w:t>
            </w:r>
            <w:proofErr w:type="spellStart"/>
            <w:r w:rsidRPr="004A2A4E">
              <w:rPr>
                <w:rStyle w:val="normaltextrun"/>
                <w:position w:val="1"/>
                <w:szCs w:val="22"/>
              </w:rPr>
              <w:t>related</w:t>
            </w:r>
            <w:proofErr w:type="spellEnd"/>
            <w:r w:rsidR="004A2A4E">
              <w:rPr>
                <w:rStyle w:val="normaltextrun"/>
                <w:position w:val="1"/>
                <w:szCs w:val="22"/>
              </w:rPr>
              <w:t> :</w:t>
            </w:r>
          </w:p>
          <w:p w14:paraId="5DCDB3CC" w14:textId="77777777" w:rsidR="003E672F" w:rsidRPr="004A2A4E" w:rsidRDefault="003E672F" w:rsidP="003E672F">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proofErr w:type="spellStart"/>
            <w:r w:rsidRPr="004A2A4E">
              <w:rPr>
                <w:rStyle w:val="normaltextrun"/>
                <w:position w:val="1"/>
                <w:szCs w:val="22"/>
              </w:rPr>
              <w:t>Gender</w:t>
            </w:r>
            <w:proofErr w:type="spellEnd"/>
            <w:r w:rsidRPr="004A2A4E">
              <w:rPr>
                <w:rStyle w:val="normaltextrun"/>
                <w:position w:val="1"/>
                <w:szCs w:val="22"/>
              </w:rPr>
              <w:t xml:space="preserve"> </w:t>
            </w:r>
            <w:proofErr w:type="spellStart"/>
            <w:r w:rsidRPr="004A2A4E">
              <w:rPr>
                <w:rStyle w:val="normaltextrun"/>
                <w:position w:val="1"/>
                <w:szCs w:val="22"/>
              </w:rPr>
              <w:t>Equality</w:t>
            </w:r>
            <w:proofErr w:type="spellEnd"/>
            <w:r w:rsidRPr="004A2A4E">
              <w:rPr>
                <w:rStyle w:val="normaltextrun"/>
                <w:position w:val="1"/>
                <w:szCs w:val="22"/>
              </w:rPr>
              <w:t xml:space="preserve"> (5), </w:t>
            </w:r>
          </w:p>
          <w:p w14:paraId="37778827" w14:textId="77777777" w:rsidR="003E672F" w:rsidRPr="00BD62F8" w:rsidRDefault="003E672F" w:rsidP="00BD62F8">
            <w:pPr>
              <w:pStyle w:val="Listenabsatz"/>
              <w:numPr>
                <w:ilvl w:val="0"/>
                <w:numId w:val="20"/>
              </w:numPr>
              <w:tabs>
                <w:tab w:val="left" w:pos="709"/>
                <w:tab w:val="left" w:pos="1559"/>
                <w:tab w:val="left" w:pos="2268"/>
                <w:tab w:val="left" w:pos="2977"/>
                <w:tab w:val="left" w:pos="3686"/>
                <w:tab w:val="left" w:pos="4394"/>
                <w:tab w:val="right" w:pos="8789"/>
              </w:tabs>
              <w:spacing w:before="0"/>
              <w:contextualSpacing/>
              <w:rPr>
                <w:rStyle w:val="normaltextrun"/>
                <w:rFonts w:eastAsia="Times New Roman"/>
                <w:position w:val="1"/>
                <w:szCs w:val="22"/>
                <w:lang w:eastAsia="de-CH"/>
              </w:rPr>
            </w:pPr>
            <w:r w:rsidRPr="004A2A4E">
              <w:rPr>
                <w:rStyle w:val="normaltextrun"/>
                <w:position w:val="1"/>
                <w:szCs w:val="22"/>
              </w:rPr>
              <w:t xml:space="preserve">Good </w:t>
            </w:r>
            <w:proofErr w:type="spellStart"/>
            <w:r w:rsidRPr="004A2A4E">
              <w:rPr>
                <w:rStyle w:val="normaltextrun"/>
                <w:position w:val="1"/>
                <w:szCs w:val="22"/>
              </w:rPr>
              <w:t>Health</w:t>
            </w:r>
            <w:proofErr w:type="spellEnd"/>
            <w:r w:rsidRPr="004A2A4E">
              <w:rPr>
                <w:rStyle w:val="normaltextrun"/>
                <w:position w:val="1"/>
                <w:szCs w:val="22"/>
              </w:rPr>
              <w:t xml:space="preserve"> &amp; </w:t>
            </w:r>
            <w:proofErr w:type="spellStart"/>
            <w:r w:rsidRPr="004A2A4E">
              <w:rPr>
                <w:rStyle w:val="normaltextrun"/>
                <w:position w:val="1"/>
                <w:szCs w:val="22"/>
              </w:rPr>
              <w:t>Wellbeing</w:t>
            </w:r>
            <w:proofErr w:type="spellEnd"/>
            <w:r w:rsidRPr="004A2A4E">
              <w:rPr>
                <w:rStyle w:val="normaltextrun"/>
                <w:position w:val="1"/>
                <w:szCs w:val="22"/>
              </w:rPr>
              <w:t xml:space="preserve"> (3)</w:t>
            </w:r>
            <w:r w:rsidRPr="00BD62F8">
              <w:rPr>
                <w:rStyle w:val="normaltextrun"/>
                <w:position w:val="1"/>
                <w:szCs w:val="22"/>
                <w:lang w:val="de-DE"/>
              </w:rPr>
              <w:t>.</w:t>
            </w:r>
          </w:p>
          <w:p w14:paraId="7FAF2159" w14:textId="77777777" w:rsidR="004E6FF4" w:rsidRPr="004E6FF4" w:rsidRDefault="004E6FF4" w:rsidP="004E6FF4">
            <w:pPr>
              <w:rPr>
                <w:rStyle w:val="normaltextrun"/>
                <w:rFonts w:ascii="Arial" w:eastAsia="Times New Roman" w:hAnsi="Arial" w:cs="Arial"/>
                <w:position w:val="1"/>
                <w:lang w:val="en-US" w:eastAsia="de-CH"/>
              </w:rPr>
            </w:pPr>
            <w:r w:rsidRPr="004E6FF4">
              <w:rPr>
                <w:rStyle w:val="normaltextrun"/>
                <w:rFonts w:ascii="Arial" w:eastAsia="Times New Roman" w:hAnsi="Arial" w:cs="Arial"/>
                <w:position w:val="1"/>
                <w:lang w:val="en-US" w:eastAsia="de-CH"/>
              </w:rPr>
              <w:t>Each sustainable investment should positively contribute to at least one of those SDGs. The Fund invests across five thematic impact verticals, which support the achievement of the pre-defined SDGs, namely:</w:t>
            </w:r>
          </w:p>
          <w:p w14:paraId="7C9F43B9" w14:textId="77777777" w:rsidR="00A74C09" w:rsidRDefault="004E6FF4" w:rsidP="004E6FF4">
            <w:pPr>
              <w:pStyle w:val="Listenabsatz"/>
              <w:numPr>
                <w:ilvl w:val="0"/>
                <w:numId w:val="31"/>
              </w:numPr>
              <w:rPr>
                <w:rStyle w:val="normaltextrun"/>
                <w:rFonts w:eastAsia="Times New Roman"/>
                <w:position w:val="1"/>
                <w:lang w:val="en-US" w:eastAsia="de-CH"/>
              </w:rPr>
            </w:pPr>
            <w:r w:rsidRPr="00A74C09">
              <w:rPr>
                <w:rStyle w:val="normaltextrun"/>
                <w:rFonts w:eastAsia="Times New Roman"/>
                <w:position w:val="1"/>
                <w:lang w:val="en-US" w:eastAsia="de-CH"/>
              </w:rPr>
              <w:t>Green innovation &amp; energy efficiency,</w:t>
            </w:r>
          </w:p>
          <w:p w14:paraId="04F5FBBC" w14:textId="77777777" w:rsidR="00A74C09" w:rsidRDefault="004E6FF4" w:rsidP="004E6FF4">
            <w:pPr>
              <w:pStyle w:val="Listenabsatz"/>
              <w:numPr>
                <w:ilvl w:val="0"/>
                <w:numId w:val="31"/>
              </w:numPr>
              <w:rPr>
                <w:rStyle w:val="normaltextrun"/>
                <w:rFonts w:eastAsia="Times New Roman"/>
                <w:position w:val="1"/>
                <w:lang w:val="en-US" w:eastAsia="de-CH"/>
              </w:rPr>
            </w:pPr>
            <w:r w:rsidRPr="00A74C09">
              <w:rPr>
                <w:rStyle w:val="normaltextrun"/>
                <w:rFonts w:eastAsia="Times New Roman"/>
                <w:position w:val="1"/>
                <w:lang w:val="en-US" w:eastAsia="de-CH"/>
              </w:rPr>
              <w:t>Food safety &amp; food systems transformation,</w:t>
            </w:r>
          </w:p>
          <w:p w14:paraId="6BC70195" w14:textId="77777777" w:rsidR="00A74C09" w:rsidRDefault="004E6FF4" w:rsidP="004E6FF4">
            <w:pPr>
              <w:pStyle w:val="Listenabsatz"/>
              <w:numPr>
                <w:ilvl w:val="0"/>
                <w:numId w:val="31"/>
              </w:numPr>
              <w:rPr>
                <w:rStyle w:val="normaltextrun"/>
                <w:rFonts w:eastAsia="Times New Roman"/>
                <w:position w:val="1"/>
                <w:lang w:val="en-US" w:eastAsia="de-CH"/>
              </w:rPr>
            </w:pPr>
            <w:r w:rsidRPr="00A74C09">
              <w:rPr>
                <w:rStyle w:val="normaltextrun"/>
                <w:rFonts w:eastAsia="Times New Roman"/>
                <w:position w:val="1"/>
                <w:lang w:val="en-US" w:eastAsia="de-CH"/>
              </w:rPr>
              <w:t>Circular economy &amp; conscious commerce,</w:t>
            </w:r>
          </w:p>
          <w:p w14:paraId="4C94AA5D" w14:textId="77777777" w:rsidR="00931E1F" w:rsidRDefault="004E6FF4" w:rsidP="004E6FF4">
            <w:pPr>
              <w:pStyle w:val="Listenabsatz"/>
              <w:numPr>
                <w:ilvl w:val="0"/>
                <w:numId w:val="31"/>
              </w:numPr>
              <w:rPr>
                <w:rStyle w:val="normaltextrun"/>
                <w:rFonts w:eastAsia="Times New Roman"/>
                <w:position w:val="1"/>
                <w:lang w:val="en-US" w:eastAsia="de-CH"/>
              </w:rPr>
            </w:pPr>
            <w:r w:rsidRPr="00A74C09">
              <w:rPr>
                <w:rStyle w:val="normaltextrun"/>
                <w:rFonts w:eastAsia="Times New Roman"/>
                <w:position w:val="1"/>
                <w:lang w:val="en-US" w:eastAsia="de-CH"/>
              </w:rPr>
              <w:t>Care &amp; affordable healthcare,</w:t>
            </w:r>
          </w:p>
          <w:p w14:paraId="7E5887B9" w14:textId="77777777" w:rsidR="003E672F" w:rsidRPr="00E66EA3" w:rsidRDefault="004E6FF4" w:rsidP="00E66EA3">
            <w:pPr>
              <w:pStyle w:val="Listenabsatz"/>
              <w:numPr>
                <w:ilvl w:val="0"/>
                <w:numId w:val="31"/>
              </w:numPr>
              <w:rPr>
                <w:rStyle w:val="normaltextrun"/>
                <w:rFonts w:eastAsia="Times New Roman"/>
                <w:position w:val="1"/>
                <w:lang w:val="en-US" w:eastAsia="de-CH"/>
              </w:rPr>
            </w:pPr>
            <w:r w:rsidRPr="00931E1F">
              <w:rPr>
                <w:rStyle w:val="normaltextrun"/>
                <w:rFonts w:eastAsia="Times New Roman"/>
                <w:position w:val="1"/>
                <w:lang w:val="en-US" w:eastAsia="de-CH"/>
              </w:rPr>
              <w:t>Smart cities &amp; smart infrastructure</w:t>
            </w:r>
            <w:r w:rsidR="003E672F" w:rsidRPr="00931E1F">
              <w:rPr>
                <w:rStyle w:val="normaltextrun"/>
                <w:rFonts w:eastAsia="Times New Roman"/>
                <w:position w:val="1"/>
                <w:lang w:val="en-US" w:eastAsia="de-CH"/>
              </w:rPr>
              <w:t>.</w:t>
            </w:r>
          </w:p>
          <w:p w14:paraId="255BD186" w14:textId="77777777" w:rsidR="003E672F" w:rsidRDefault="003E672F" w:rsidP="003E672F">
            <w:pPr>
              <w:tabs>
                <w:tab w:val="left" w:pos="709"/>
                <w:tab w:val="left" w:pos="1559"/>
                <w:tab w:val="left" w:pos="2268"/>
                <w:tab w:val="left" w:pos="2977"/>
                <w:tab w:val="left" w:pos="3686"/>
                <w:tab w:val="left" w:pos="4394"/>
                <w:tab w:val="right" w:pos="8789"/>
              </w:tabs>
              <w:spacing w:before="0"/>
              <w:contextualSpacing/>
              <w:rPr>
                <w:rFonts w:ascii="Arial" w:hAnsi="Arial" w:cs="Arial"/>
              </w:rPr>
            </w:pPr>
          </w:p>
          <w:p w14:paraId="4E81CB55" w14:textId="77777777" w:rsidR="00B13FC6" w:rsidRPr="00815ACB" w:rsidRDefault="00B13FC6" w:rsidP="003E672F">
            <w:pPr>
              <w:tabs>
                <w:tab w:val="left" w:pos="709"/>
                <w:tab w:val="left" w:pos="1559"/>
                <w:tab w:val="left" w:pos="2268"/>
                <w:tab w:val="left" w:pos="2977"/>
                <w:tab w:val="left" w:pos="3686"/>
                <w:tab w:val="left" w:pos="4394"/>
                <w:tab w:val="right" w:pos="8789"/>
              </w:tabs>
              <w:spacing w:before="0"/>
              <w:contextualSpacing/>
              <w:rPr>
                <w:rFonts w:ascii="Arial" w:eastAsia="Times New Roman" w:hAnsi="Arial" w:cs="Arial"/>
                <w:position w:val="1"/>
                <w:lang w:eastAsia="de-CH"/>
              </w:rPr>
            </w:pPr>
          </w:p>
        </w:tc>
      </w:tr>
      <w:tr w:rsidR="00290FBF" w:rsidRPr="00815ACB" w14:paraId="3471C167" w14:textId="77777777" w:rsidTr="2BA825FC">
        <w:tc>
          <w:tcPr>
            <w:tcW w:w="9067" w:type="dxa"/>
          </w:tcPr>
          <w:p w14:paraId="2EACC0EB" w14:textId="77777777" w:rsidR="00227AC3" w:rsidRPr="00815ACB" w:rsidRDefault="00227AC3" w:rsidP="00241B14">
            <w:pPr>
              <w:pStyle w:val="Listenabsatz"/>
              <w:numPr>
                <w:ilvl w:val="0"/>
                <w:numId w:val="8"/>
              </w:numPr>
              <w:rPr>
                <w:rStyle w:val="SchwacherVerweis"/>
                <w:b/>
                <w:bCs/>
                <w:color w:val="auto"/>
                <w:sz w:val="28"/>
                <w:szCs w:val="32"/>
                <w:lang w:val="en-US"/>
              </w:rPr>
            </w:pPr>
            <w:r w:rsidRPr="00815ACB">
              <w:rPr>
                <w:rStyle w:val="SchwacherVerweis"/>
                <w:b/>
                <w:bCs/>
                <w:color w:val="auto"/>
                <w:sz w:val="28"/>
                <w:szCs w:val="32"/>
                <w:lang w:val="en-US"/>
              </w:rPr>
              <w:t>Investment strategy</w:t>
            </w:r>
          </w:p>
        </w:tc>
      </w:tr>
      <w:tr w:rsidR="00290FBF" w:rsidRPr="004D0A0B" w14:paraId="4BE76758" w14:textId="77777777" w:rsidTr="2BA825FC">
        <w:tc>
          <w:tcPr>
            <w:tcW w:w="9067" w:type="dxa"/>
          </w:tcPr>
          <w:p w14:paraId="0B155195" w14:textId="77777777" w:rsidR="00227AC3" w:rsidRPr="00815ACB" w:rsidRDefault="0072173F" w:rsidP="008C3077">
            <w:pPr>
              <w:pStyle w:val="Listenabsatz"/>
              <w:spacing w:after="120"/>
              <w:ind w:left="788" w:hanging="431"/>
              <w:rPr>
                <w:b/>
                <w:bCs/>
                <w:lang w:val="en-US"/>
              </w:rPr>
            </w:pPr>
            <w:bookmarkStart w:id="3" w:name="_Ref113388851"/>
            <w:r w:rsidRPr="00815ACB">
              <w:rPr>
                <w:b/>
                <w:bCs/>
                <w:lang w:val="en-US"/>
              </w:rPr>
              <w:t xml:space="preserve">What investment strategy </w:t>
            </w:r>
            <w:r w:rsidR="00684A93" w:rsidRPr="00815ACB">
              <w:rPr>
                <w:b/>
                <w:bCs/>
                <w:lang w:val="en-US"/>
              </w:rPr>
              <w:t>is</w:t>
            </w:r>
            <w:r w:rsidRPr="00815ACB">
              <w:rPr>
                <w:b/>
                <w:bCs/>
                <w:lang w:val="en-US"/>
              </w:rPr>
              <w:t xml:space="preserve"> </w:t>
            </w:r>
            <w:r w:rsidR="00B330F1" w:rsidRPr="00815ACB">
              <w:rPr>
                <w:b/>
                <w:bCs/>
                <w:lang w:val="en-US"/>
              </w:rPr>
              <w:t>use</w:t>
            </w:r>
            <w:r w:rsidR="00684A93" w:rsidRPr="00815ACB">
              <w:rPr>
                <w:b/>
                <w:bCs/>
                <w:lang w:val="en-US"/>
              </w:rPr>
              <w:t>d</w:t>
            </w:r>
            <w:r w:rsidR="00227AC3" w:rsidRPr="00815ACB">
              <w:rPr>
                <w:b/>
                <w:bCs/>
                <w:lang w:val="en-US"/>
              </w:rPr>
              <w:t xml:space="preserve"> to </w:t>
            </w:r>
            <w:r w:rsidR="00B330F1" w:rsidRPr="00815ACB">
              <w:rPr>
                <w:b/>
                <w:bCs/>
                <w:lang w:val="en-US"/>
              </w:rPr>
              <w:t>attain</w:t>
            </w:r>
            <w:r w:rsidR="00227AC3" w:rsidRPr="00815ACB">
              <w:rPr>
                <w:b/>
                <w:bCs/>
                <w:lang w:val="en-US"/>
              </w:rPr>
              <w:t xml:space="preserve"> the </w:t>
            </w:r>
            <w:bookmarkEnd w:id="3"/>
            <w:r w:rsidR="00B330F1" w:rsidRPr="00815ACB">
              <w:rPr>
                <w:b/>
                <w:bCs/>
                <w:lang w:val="en-US"/>
              </w:rPr>
              <w:t>sustainable investment objective</w:t>
            </w:r>
            <w:r w:rsidRPr="00815ACB">
              <w:rPr>
                <w:b/>
                <w:bCs/>
                <w:lang w:val="en-US"/>
              </w:rPr>
              <w:t>?</w:t>
            </w:r>
          </w:p>
        </w:tc>
      </w:tr>
      <w:tr w:rsidR="00290FBF" w:rsidRPr="001A1729" w14:paraId="48E22933" w14:textId="77777777" w:rsidTr="2BA825FC">
        <w:trPr>
          <w:trHeight w:val="757"/>
        </w:trPr>
        <w:tc>
          <w:tcPr>
            <w:tcW w:w="9067" w:type="dxa"/>
          </w:tcPr>
          <w:p w14:paraId="077466E0" w14:textId="77777777" w:rsidR="00FC2476" w:rsidRPr="00FC2476" w:rsidRDefault="00FC2476" w:rsidP="00FC2476">
            <w:pPr>
              <w:pStyle w:val="Textkrper"/>
              <w:tabs>
                <w:tab w:val="left" w:pos="377"/>
              </w:tabs>
              <w:spacing w:line="269" w:lineRule="auto"/>
              <w:rPr>
                <w:rStyle w:val="normaltextrun"/>
                <w:rFonts w:cs="Arial"/>
                <w:position w:val="1"/>
                <w:sz w:val="22"/>
                <w:szCs w:val="22"/>
              </w:rPr>
            </w:pPr>
            <w:r w:rsidRPr="00FC2476">
              <w:rPr>
                <w:rStyle w:val="normaltextrun"/>
                <w:rFonts w:cs="Arial"/>
                <w:position w:val="1"/>
                <w:sz w:val="22"/>
                <w:szCs w:val="22"/>
              </w:rPr>
              <w:t xml:space="preserve">The Fund invests exclusively in innovative entrepreneurial solutions which contribute to the overall transition to a regenerative economy and where the achievement of a social- and/or environmental impact is a core component of the DNA of the respective Portfolio Company, aligning the Fund’s strategy towards the impact definition of the Global Impact Investing Network (the ‘GIIN’): </w:t>
            </w:r>
          </w:p>
          <w:p w14:paraId="179B52EE" w14:textId="77777777" w:rsidR="00FC2476" w:rsidRPr="00FC2476" w:rsidRDefault="00FC2476" w:rsidP="00FC2476">
            <w:pPr>
              <w:pStyle w:val="Textkrper"/>
              <w:tabs>
                <w:tab w:val="left" w:pos="377"/>
              </w:tabs>
              <w:spacing w:line="269" w:lineRule="auto"/>
              <w:rPr>
                <w:rStyle w:val="normaltextrun"/>
                <w:rFonts w:cs="Arial"/>
                <w:position w:val="1"/>
                <w:sz w:val="22"/>
                <w:szCs w:val="22"/>
              </w:rPr>
            </w:pPr>
            <w:r w:rsidRPr="00FC2476">
              <w:rPr>
                <w:rStyle w:val="normaltextrun"/>
                <w:rFonts w:cs="Arial"/>
                <w:position w:val="1"/>
                <w:sz w:val="22"/>
                <w:szCs w:val="22"/>
              </w:rPr>
              <w:t>“Impact investments are investments made with the intention to generate positive, measurable social and environmental impact alongside a financial return.”</w:t>
            </w:r>
          </w:p>
          <w:p w14:paraId="3CC926BD" w14:textId="77777777" w:rsidR="00FC2476" w:rsidRPr="00FC2476" w:rsidRDefault="00FC2476" w:rsidP="00FC2476">
            <w:pPr>
              <w:pStyle w:val="Textkrper"/>
              <w:tabs>
                <w:tab w:val="left" w:pos="377"/>
              </w:tabs>
              <w:spacing w:line="269" w:lineRule="auto"/>
              <w:rPr>
                <w:rStyle w:val="normaltextrun"/>
                <w:rFonts w:cs="Arial"/>
                <w:position w:val="1"/>
                <w:sz w:val="22"/>
                <w:szCs w:val="22"/>
              </w:rPr>
            </w:pPr>
            <w:r w:rsidRPr="00FC2476">
              <w:rPr>
                <w:rStyle w:val="normaltextrun"/>
                <w:rFonts w:cs="Arial"/>
                <w:position w:val="1"/>
                <w:sz w:val="22"/>
                <w:szCs w:val="22"/>
              </w:rPr>
              <w:t>The Fund invests directly in mid</w:t>
            </w:r>
            <w:r w:rsidR="00C661A0">
              <w:rPr>
                <w:rStyle w:val="normaltextrun"/>
                <w:rFonts w:cs="Arial"/>
                <w:position w:val="1"/>
                <w:sz w:val="22"/>
                <w:szCs w:val="22"/>
              </w:rPr>
              <w:t>-</w:t>
            </w:r>
            <w:r w:rsidRPr="00FC2476">
              <w:rPr>
                <w:rStyle w:val="normaltextrun"/>
                <w:rFonts w:cs="Arial"/>
                <w:position w:val="1"/>
                <w:sz w:val="22"/>
                <w:szCs w:val="22"/>
              </w:rPr>
              <w:t xml:space="preserve">/ late venture </w:t>
            </w:r>
            <w:r w:rsidR="00C661A0">
              <w:rPr>
                <w:rStyle w:val="normaltextrun"/>
                <w:rFonts w:cs="Arial"/>
                <w:position w:val="1"/>
                <w:sz w:val="22"/>
                <w:szCs w:val="22"/>
              </w:rPr>
              <w:t>and</w:t>
            </w:r>
            <w:r w:rsidRPr="00FC2476">
              <w:rPr>
                <w:rStyle w:val="normaltextrun"/>
                <w:rFonts w:cs="Arial"/>
                <w:position w:val="1"/>
                <w:sz w:val="22"/>
                <w:szCs w:val="22"/>
              </w:rPr>
              <w:t xml:space="preserve"> early growth stage companies based in Europe that help solving the most burning SDGs. </w:t>
            </w:r>
          </w:p>
          <w:p w14:paraId="0BDFF5EF" w14:textId="77777777" w:rsidR="00FC2476" w:rsidRPr="00FC2476" w:rsidRDefault="00FC2476" w:rsidP="00FC2476">
            <w:pPr>
              <w:pStyle w:val="Textkrper"/>
              <w:tabs>
                <w:tab w:val="left" w:pos="377"/>
              </w:tabs>
              <w:spacing w:line="269" w:lineRule="auto"/>
              <w:rPr>
                <w:rStyle w:val="normaltextrun"/>
                <w:rFonts w:cs="Arial"/>
                <w:position w:val="1"/>
                <w:sz w:val="22"/>
                <w:szCs w:val="22"/>
              </w:rPr>
            </w:pPr>
            <w:r w:rsidRPr="00FC2476">
              <w:rPr>
                <w:rStyle w:val="normaltextrun"/>
                <w:rFonts w:cs="Arial"/>
                <w:position w:val="1"/>
                <w:sz w:val="22"/>
                <w:szCs w:val="22"/>
              </w:rPr>
              <w:t>In order to achieve the defined sustainable investment objectives, the Fund follows a consistent sustainability-/ impact related investment process, and applies certain criteria throughout the investment process:</w:t>
            </w:r>
          </w:p>
          <w:p w14:paraId="29EA7A10" w14:textId="77777777" w:rsidR="004F64A3" w:rsidRDefault="00FC2476" w:rsidP="00FC2476">
            <w:pPr>
              <w:pStyle w:val="Textkrper"/>
              <w:numPr>
                <w:ilvl w:val="0"/>
                <w:numId w:val="48"/>
              </w:numPr>
              <w:tabs>
                <w:tab w:val="left" w:pos="377"/>
              </w:tabs>
              <w:spacing w:line="269" w:lineRule="auto"/>
              <w:rPr>
                <w:rStyle w:val="normaltextrun"/>
                <w:rFonts w:cs="Arial"/>
                <w:position w:val="1"/>
                <w:sz w:val="22"/>
                <w:szCs w:val="22"/>
              </w:rPr>
            </w:pPr>
            <w:r w:rsidRPr="00FC2476">
              <w:rPr>
                <w:rStyle w:val="normaltextrun"/>
                <w:rFonts w:cs="Arial"/>
                <w:position w:val="1"/>
                <w:sz w:val="22"/>
                <w:szCs w:val="22"/>
              </w:rPr>
              <w:t>Contribution</w:t>
            </w:r>
          </w:p>
          <w:p w14:paraId="2359800C" w14:textId="77777777" w:rsidR="004F64A3" w:rsidRDefault="00FC2476" w:rsidP="00FC2476">
            <w:pPr>
              <w:pStyle w:val="Textkrper"/>
              <w:numPr>
                <w:ilvl w:val="0"/>
                <w:numId w:val="48"/>
              </w:numPr>
              <w:tabs>
                <w:tab w:val="left" w:pos="377"/>
              </w:tabs>
              <w:spacing w:line="269" w:lineRule="auto"/>
              <w:rPr>
                <w:rStyle w:val="normaltextrun"/>
                <w:rFonts w:cs="Arial"/>
                <w:position w:val="1"/>
                <w:sz w:val="22"/>
                <w:szCs w:val="22"/>
              </w:rPr>
            </w:pPr>
            <w:r w:rsidRPr="004F64A3">
              <w:rPr>
                <w:rStyle w:val="normaltextrun"/>
                <w:rFonts w:cs="Arial"/>
                <w:position w:val="1"/>
                <w:sz w:val="22"/>
                <w:szCs w:val="22"/>
              </w:rPr>
              <w:t>DNSH (MS and PAIs)</w:t>
            </w:r>
          </w:p>
          <w:p w14:paraId="3B9203BB" w14:textId="77777777" w:rsidR="004F64A3" w:rsidRDefault="00FC2476" w:rsidP="004F64A3">
            <w:pPr>
              <w:pStyle w:val="Textkrper"/>
              <w:numPr>
                <w:ilvl w:val="0"/>
                <w:numId w:val="48"/>
              </w:numPr>
              <w:tabs>
                <w:tab w:val="left" w:pos="377"/>
              </w:tabs>
              <w:spacing w:line="269" w:lineRule="auto"/>
              <w:rPr>
                <w:rStyle w:val="normaltextrun"/>
                <w:rFonts w:cs="Arial"/>
                <w:position w:val="1"/>
                <w:sz w:val="22"/>
                <w:szCs w:val="22"/>
              </w:rPr>
            </w:pPr>
            <w:r w:rsidRPr="004F64A3">
              <w:rPr>
                <w:rStyle w:val="normaltextrun"/>
                <w:rFonts w:cs="Arial"/>
                <w:position w:val="1"/>
                <w:sz w:val="22"/>
                <w:szCs w:val="22"/>
              </w:rPr>
              <w:lastRenderedPageBreak/>
              <w:t>Good governance</w:t>
            </w:r>
          </w:p>
          <w:p w14:paraId="6BA5FFB0" w14:textId="77777777" w:rsidR="009C6409" w:rsidRDefault="00FC2476" w:rsidP="004F64A3">
            <w:pPr>
              <w:pStyle w:val="Textkrper"/>
              <w:numPr>
                <w:ilvl w:val="0"/>
                <w:numId w:val="48"/>
              </w:numPr>
              <w:tabs>
                <w:tab w:val="left" w:pos="377"/>
              </w:tabs>
              <w:spacing w:line="269" w:lineRule="auto"/>
              <w:rPr>
                <w:rStyle w:val="normaltextrun"/>
                <w:rFonts w:cs="Arial"/>
                <w:position w:val="1"/>
                <w:sz w:val="22"/>
                <w:szCs w:val="22"/>
              </w:rPr>
            </w:pPr>
            <w:r w:rsidRPr="004F64A3">
              <w:rPr>
                <w:rStyle w:val="normaltextrun"/>
                <w:rFonts w:cs="Arial"/>
                <w:position w:val="1"/>
                <w:sz w:val="22"/>
                <w:szCs w:val="22"/>
              </w:rPr>
              <w:t>Reporting</w:t>
            </w:r>
            <w:r w:rsidR="005E4E49">
              <w:rPr>
                <w:rStyle w:val="normaltextrun"/>
                <w:rFonts w:cs="Arial"/>
                <w:position w:val="1"/>
                <w:sz w:val="22"/>
                <w:szCs w:val="22"/>
              </w:rPr>
              <w:t>.</w:t>
            </w:r>
          </w:p>
          <w:p w14:paraId="5A4EEC36" w14:textId="77777777" w:rsidR="005E4E49" w:rsidRPr="005E4E49" w:rsidRDefault="005E4E49" w:rsidP="005E4E49">
            <w:pPr>
              <w:pStyle w:val="Textkrper"/>
              <w:tabs>
                <w:tab w:val="left" w:pos="377"/>
              </w:tabs>
              <w:spacing w:line="269" w:lineRule="auto"/>
              <w:rPr>
                <w:rFonts w:cs="Arial"/>
                <w:position w:val="1"/>
                <w:sz w:val="22"/>
                <w:szCs w:val="22"/>
              </w:rPr>
            </w:pPr>
            <w:r w:rsidRPr="005E4E49">
              <w:rPr>
                <w:rFonts w:cs="Arial"/>
                <w:position w:val="1"/>
                <w:sz w:val="22"/>
                <w:szCs w:val="22"/>
              </w:rPr>
              <w:t>The Fund applies a stringent sustainability-/ impact investment process where sustainability/ impact indicators as well as potential risk factors are considered before investing and throughout the investment process/ holding period. Such sustainability assessments are an integral part of the Fund's investment strategy:</w:t>
            </w:r>
          </w:p>
          <w:p w14:paraId="20C8B567" w14:textId="77777777" w:rsidR="005E4E49" w:rsidRDefault="005E4E49" w:rsidP="005E4E49">
            <w:pPr>
              <w:pStyle w:val="Textkrper"/>
              <w:numPr>
                <w:ilvl w:val="0"/>
                <w:numId w:val="49"/>
              </w:numPr>
              <w:tabs>
                <w:tab w:val="left" w:pos="377"/>
              </w:tabs>
              <w:spacing w:line="269" w:lineRule="auto"/>
              <w:rPr>
                <w:rFonts w:cs="Arial"/>
                <w:position w:val="1"/>
                <w:sz w:val="22"/>
                <w:szCs w:val="22"/>
              </w:rPr>
            </w:pPr>
            <w:r w:rsidRPr="005E4E49">
              <w:rPr>
                <w:rFonts w:cs="Arial"/>
                <w:position w:val="1"/>
                <w:sz w:val="22"/>
                <w:szCs w:val="22"/>
              </w:rPr>
              <w:t>Contributions: The Fund will consider sustainability indicators before investing, and throughout the investment process. All sustainable investments in the Fund will aim to positively contribute to at least one of the defined SDGs outlined above. The Fund also applies good governance practices as well as DNSH assessments.</w:t>
            </w:r>
          </w:p>
          <w:p w14:paraId="4EE3E577" w14:textId="77777777" w:rsidR="005E4E49" w:rsidRDefault="005E4E49" w:rsidP="005E4E49">
            <w:pPr>
              <w:pStyle w:val="Textkrper"/>
              <w:numPr>
                <w:ilvl w:val="0"/>
                <w:numId w:val="49"/>
              </w:numPr>
              <w:tabs>
                <w:tab w:val="left" w:pos="377"/>
              </w:tabs>
              <w:spacing w:line="269" w:lineRule="auto"/>
              <w:rPr>
                <w:rFonts w:cs="Arial"/>
                <w:position w:val="1"/>
                <w:sz w:val="22"/>
                <w:szCs w:val="22"/>
              </w:rPr>
            </w:pPr>
            <w:r w:rsidRPr="005E4E49">
              <w:rPr>
                <w:rFonts w:cs="Arial"/>
                <w:position w:val="1"/>
                <w:sz w:val="22"/>
                <w:szCs w:val="22"/>
              </w:rPr>
              <w:t>Exclusions: the Fund will not knowingly invest in any activity that has any exclusion criteria as set out above in the MS</w:t>
            </w:r>
            <w:r>
              <w:rPr>
                <w:rFonts w:cs="Arial"/>
                <w:position w:val="1"/>
                <w:sz w:val="22"/>
                <w:szCs w:val="22"/>
              </w:rPr>
              <w:t>.</w:t>
            </w:r>
          </w:p>
          <w:p w14:paraId="17E6F726" w14:textId="77777777" w:rsidR="009558EB" w:rsidRPr="00C960D7" w:rsidRDefault="00CD22FF" w:rsidP="009558EB">
            <w:pPr>
              <w:pStyle w:val="Textkrper"/>
              <w:rPr>
                <w:rStyle w:val="normaltextrun"/>
                <w:rFonts w:eastAsiaTheme="minorHAnsi" w:cs="Arial"/>
                <w:position w:val="1"/>
                <w:sz w:val="22"/>
                <w:szCs w:val="22"/>
                <w:lang w:val="en-US" w:eastAsia="en-US"/>
              </w:rPr>
            </w:pPr>
            <w:r>
              <w:rPr>
                <w:rStyle w:val="normaltextrun"/>
                <w:rFonts w:eastAsiaTheme="minorHAnsi" w:cs="Arial"/>
                <w:position w:val="1"/>
                <w:sz w:val="22"/>
                <w:szCs w:val="22"/>
                <w:lang w:val="en-US" w:eastAsia="en-US"/>
              </w:rPr>
              <w:t>Moreover, t</w:t>
            </w:r>
            <w:r w:rsidR="009558EB">
              <w:rPr>
                <w:rStyle w:val="normaltextrun"/>
                <w:rFonts w:eastAsiaTheme="minorHAnsi" w:cs="Arial"/>
                <w:position w:val="1"/>
                <w:sz w:val="22"/>
                <w:szCs w:val="22"/>
                <w:lang w:val="en-US" w:eastAsia="en-US"/>
              </w:rPr>
              <w:t xml:space="preserve">he Fund </w:t>
            </w:r>
            <w:r w:rsidR="009558EB" w:rsidRPr="00C960D7">
              <w:rPr>
                <w:rStyle w:val="normaltextrun"/>
                <w:rFonts w:eastAsiaTheme="minorHAnsi" w:cs="Arial"/>
                <w:position w:val="1"/>
                <w:sz w:val="22"/>
                <w:szCs w:val="22"/>
                <w:lang w:val="en-US" w:eastAsia="en-US"/>
              </w:rPr>
              <w:t xml:space="preserve">will </w:t>
            </w:r>
            <w:r w:rsidR="009558EB">
              <w:rPr>
                <w:rStyle w:val="normaltextrun"/>
                <w:rFonts w:eastAsiaTheme="minorHAnsi" w:cs="Arial"/>
                <w:position w:val="1"/>
                <w:sz w:val="22"/>
                <w:szCs w:val="22"/>
                <w:lang w:val="en-US" w:eastAsia="en-US"/>
              </w:rPr>
              <w:t xml:space="preserve">apply exclusion criteria </w:t>
            </w:r>
            <w:r w:rsidR="009558EB" w:rsidRPr="00C960D7">
              <w:rPr>
                <w:rStyle w:val="normaltextrun"/>
                <w:rFonts w:eastAsiaTheme="minorHAnsi" w:cs="Arial"/>
                <w:position w:val="1"/>
                <w:sz w:val="22"/>
                <w:szCs w:val="22"/>
                <w:lang w:val="en-US" w:eastAsia="en-US"/>
              </w:rPr>
              <w:t>exclud</w:t>
            </w:r>
            <w:r w:rsidR="009558EB">
              <w:rPr>
                <w:rStyle w:val="normaltextrun"/>
                <w:rFonts w:eastAsiaTheme="minorHAnsi" w:cs="Arial"/>
                <w:position w:val="1"/>
                <w:sz w:val="22"/>
                <w:szCs w:val="22"/>
                <w:lang w:val="en-US" w:eastAsia="en-US"/>
              </w:rPr>
              <w:t>ing</w:t>
            </w:r>
            <w:r w:rsidR="009558EB" w:rsidRPr="00C960D7">
              <w:rPr>
                <w:rStyle w:val="normaltextrun"/>
                <w:rFonts w:eastAsiaTheme="minorHAnsi" w:cs="Arial"/>
                <w:position w:val="1"/>
                <w:sz w:val="22"/>
                <w:szCs w:val="22"/>
                <w:lang w:val="en-US" w:eastAsia="en-US"/>
              </w:rPr>
              <w:t xml:space="preserve"> </w:t>
            </w:r>
            <w:r w:rsidR="009558EB">
              <w:rPr>
                <w:rStyle w:val="normaltextrun"/>
                <w:rFonts w:eastAsiaTheme="minorHAnsi" w:cs="Arial"/>
                <w:position w:val="1"/>
                <w:sz w:val="22"/>
                <w:szCs w:val="22"/>
                <w:lang w:val="en-US" w:eastAsia="en-US"/>
              </w:rPr>
              <w:t>P</w:t>
            </w:r>
            <w:r w:rsidR="009558EB" w:rsidRPr="00C960D7">
              <w:rPr>
                <w:rStyle w:val="normaltextrun"/>
                <w:rFonts w:eastAsiaTheme="minorHAnsi" w:cs="Arial"/>
                <w:position w:val="1"/>
                <w:sz w:val="22"/>
                <w:szCs w:val="22"/>
                <w:lang w:val="en-US" w:eastAsia="en-US"/>
              </w:rPr>
              <w:t xml:space="preserve">ortfolio </w:t>
            </w:r>
            <w:r w:rsidR="009558EB">
              <w:rPr>
                <w:rStyle w:val="normaltextrun"/>
                <w:rFonts w:eastAsiaTheme="minorHAnsi" w:cs="Arial"/>
                <w:position w:val="1"/>
                <w:sz w:val="22"/>
                <w:szCs w:val="22"/>
                <w:lang w:val="en-US" w:eastAsia="en-US"/>
              </w:rPr>
              <w:t>C</w:t>
            </w:r>
            <w:r w:rsidR="009558EB" w:rsidRPr="00C960D7">
              <w:rPr>
                <w:rStyle w:val="normaltextrun"/>
                <w:rFonts w:eastAsiaTheme="minorHAnsi" w:cs="Arial"/>
                <w:position w:val="1"/>
                <w:sz w:val="22"/>
                <w:szCs w:val="22"/>
                <w:lang w:val="en-US" w:eastAsia="en-US"/>
              </w:rPr>
              <w:t>ompanies falling within any of the following categories:</w:t>
            </w:r>
          </w:p>
          <w:p w14:paraId="12A43C62" w14:textId="77777777" w:rsidR="009558EB" w:rsidRPr="00556A0E" w:rsidRDefault="009558EB" w:rsidP="009558EB">
            <w:pPr>
              <w:pStyle w:val="Textkrper"/>
              <w:numPr>
                <w:ilvl w:val="0"/>
                <w:numId w:val="30"/>
              </w:numPr>
              <w:rPr>
                <w:rStyle w:val="normaltextrun"/>
                <w:rFonts w:eastAsiaTheme="minorHAnsi" w:cs="Arial"/>
                <w:position w:val="1"/>
                <w:sz w:val="22"/>
                <w:szCs w:val="22"/>
                <w:lang w:val="en-US" w:eastAsia="en-US"/>
              </w:rPr>
            </w:pPr>
            <w:r w:rsidRPr="00556A0E">
              <w:rPr>
                <w:rStyle w:val="normaltextrun"/>
                <w:rFonts w:eastAsiaTheme="minorHAnsi" w:cs="Arial"/>
                <w:position w:val="1"/>
                <w:sz w:val="22"/>
                <w:szCs w:val="22"/>
                <w:lang w:val="en-US" w:eastAsia="en-US"/>
              </w:rPr>
              <w:t>Nuclear companies;</w:t>
            </w:r>
          </w:p>
          <w:p w14:paraId="41AD2B55" w14:textId="77777777" w:rsidR="009558EB" w:rsidRPr="00556A0E" w:rsidRDefault="009558EB" w:rsidP="009558EB">
            <w:pPr>
              <w:pStyle w:val="Textkrper"/>
              <w:numPr>
                <w:ilvl w:val="0"/>
                <w:numId w:val="30"/>
              </w:numPr>
              <w:rPr>
                <w:rStyle w:val="normaltextrun"/>
                <w:rFonts w:eastAsiaTheme="minorHAnsi" w:cs="Arial"/>
                <w:position w:val="1"/>
                <w:sz w:val="22"/>
                <w:szCs w:val="22"/>
                <w:lang w:val="en-US" w:eastAsia="en-US"/>
              </w:rPr>
            </w:pPr>
            <w:r w:rsidRPr="00556A0E">
              <w:rPr>
                <w:rStyle w:val="normaltextrun"/>
                <w:rFonts w:eastAsiaTheme="minorHAnsi" w:cs="Arial"/>
                <w:position w:val="1"/>
                <w:sz w:val="22"/>
                <w:szCs w:val="22"/>
                <w:lang w:val="en-US" w:eastAsia="en-US"/>
              </w:rPr>
              <w:t>Fossil fuel projects or f</w:t>
            </w:r>
            <w:r>
              <w:rPr>
                <w:rStyle w:val="normaltextrun"/>
                <w:rFonts w:eastAsiaTheme="minorHAnsi" w:cs="Arial"/>
                <w:position w:val="1"/>
                <w:sz w:val="22"/>
                <w:szCs w:val="22"/>
                <w:lang w:val="en-US" w:eastAsia="en-US"/>
              </w:rPr>
              <w:t>o</w:t>
            </w:r>
            <w:r w:rsidRPr="00556A0E">
              <w:rPr>
                <w:rStyle w:val="normaltextrun"/>
                <w:rFonts w:eastAsiaTheme="minorHAnsi" w:cs="Arial"/>
                <w:position w:val="1"/>
                <w:sz w:val="22"/>
                <w:szCs w:val="22"/>
                <w:lang w:val="en-US" w:eastAsia="en-US"/>
              </w:rPr>
              <w:t>ssil fuel producing companies;</w:t>
            </w:r>
          </w:p>
          <w:p w14:paraId="2B642A68" w14:textId="77777777" w:rsidR="009558EB" w:rsidRPr="00556A0E" w:rsidRDefault="009558EB" w:rsidP="009558EB">
            <w:pPr>
              <w:pStyle w:val="Textkrper"/>
              <w:numPr>
                <w:ilvl w:val="0"/>
                <w:numId w:val="30"/>
              </w:numPr>
              <w:rPr>
                <w:rStyle w:val="normaltextrun"/>
                <w:rFonts w:eastAsiaTheme="minorHAnsi" w:cs="Arial"/>
                <w:position w:val="1"/>
                <w:sz w:val="22"/>
                <w:szCs w:val="22"/>
                <w:lang w:val="en-US" w:eastAsia="en-US"/>
              </w:rPr>
            </w:pPr>
            <w:r w:rsidRPr="00556A0E">
              <w:rPr>
                <w:rStyle w:val="normaltextrun"/>
                <w:rFonts w:eastAsiaTheme="minorHAnsi" w:cs="Arial"/>
                <w:position w:val="1"/>
                <w:sz w:val="22"/>
                <w:szCs w:val="22"/>
                <w:lang w:val="en-US" w:eastAsia="en-US"/>
              </w:rPr>
              <w:t>Companies that undertake de-forestation;</w:t>
            </w:r>
          </w:p>
          <w:p w14:paraId="3CBB990B" w14:textId="77777777" w:rsidR="009558EB" w:rsidRPr="00556A0E" w:rsidRDefault="009558EB" w:rsidP="009558EB">
            <w:pPr>
              <w:pStyle w:val="Textkrper"/>
              <w:numPr>
                <w:ilvl w:val="0"/>
                <w:numId w:val="30"/>
              </w:numPr>
              <w:rPr>
                <w:rStyle w:val="normaltextrun"/>
                <w:rFonts w:eastAsiaTheme="minorHAnsi" w:cs="Arial"/>
                <w:position w:val="1"/>
                <w:sz w:val="22"/>
                <w:szCs w:val="22"/>
                <w:lang w:val="en-US" w:eastAsia="en-US"/>
              </w:rPr>
            </w:pPr>
            <w:r w:rsidRPr="00556A0E">
              <w:rPr>
                <w:rStyle w:val="normaltextrun"/>
                <w:rFonts w:eastAsiaTheme="minorHAnsi" w:cs="Arial"/>
                <w:position w:val="1"/>
                <w:sz w:val="22"/>
                <w:szCs w:val="22"/>
                <w:lang w:val="en-US" w:eastAsia="en-US"/>
              </w:rPr>
              <w:t>Companies that undertake illegal fisheries or harmful fishery activities;</w:t>
            </w:r>
          </w:p>
          <w:p w14:paraId="03EB1CDB" w14:textId="77777777" w:rsidR="00CD22FF" w:rsidRPr="00CD22FF" w:rsidRDefault="009558EB" w:rsidP="00CD22FF">
            <w:pPr>
              <w:pStyle w:val="Textkrper"/>
              <w:numPr>
                <w:ilvl w:val="0"/>
                <w:numId w:val="30"/>
              </w:numPr>
              <w:rPr>
                <w:rStyle w:val="normaltextrun"/>
                <w:rFonts w:cs="Arial"/>
                <w:position w:val="1"/>
                <w:sz w:val="22"/>
                <w:szCs w:val="22"/>
              </w:rPr>
            </w:pPr>
            <w:r w:rsidRPr="00556A0E">
              <w:rPr>
                <w:rStyle w:val="normaltextrun"/>
                <w:rFonts w:eastAsiaTheme="minorHAnsi" w:cs="Arial"/>
                <w:position w:val="1"/>
                <w:sz w:val="22"/>
                <w:szCs w:val="22"/>
                <w:lang w:val="en-US" w:eastAsia="en-US"/>
              </w:rPr>
              <w:t>Hydropower damn projects;</w:t>
            </w:r>
          </w:p>
          <w:p w14:paraId="6DBEB993" w14:textId="77777777" w:rsidR="00CC3B50" w:rsidRPr="005E4E49" w:rsidRDefault="009558EB" w:rsidP="00CD22FF">
            <w:pPr>
              <w:pStyle w:val="Textkrper"/>
              <w:numPr>
                <w:ilvl w:val="0"/>
                <w:numId w:val="30"/>
              </w:numPr>
              <w:rPr>
                <w:rFonts w:cs="Arial"/>
                <w:position w:val="1"/>
                <w:sz w:val="22"/>
                <w:szCs w:val="22"/>
              </w:rPr>
            </w:pPr>
            <w:r w:rsidRPr="00556A0E">
              <w:rPr>
                <w:rStyle w:val="normaltextrun"/>
                <w:rFonts w:eastAsiaTheme="minorHAnsi" w:cs="Arial"/>
                <w:position w:val="1"/>
                <w:sz w:val="22"/>
                <w:szCs w:val="22"/>
                <w:lang w:val="en-US" w:eastAsia="en-US"/>
              </w:rPr>
              <w:t>Mining companies</w:t>
            </w:r>
            <w:r w:rsidR="00CD22FF">
              <w:rPr>
                <w:rStyle w:val="normaltextrun"/>
                <w:rFonts w:eastAsiaTheme="minorHAnsi" w:cs="Arial"/>
                <w:position w:val="1"/>
                <w:sz w:val="22"/>
                <w:szCs w:val="22"/>
                <w:lang w:val="en-US" w:eastAsia="en-US"/>
              </w:rPr>
              <w:t>.</w:t>
            </w:r>
          </w:p>
        </w:tc>
      </w:tr>
      <w:tr w:rsidR="00290FBF" w:rsidRPr="004D0A0B" w14:paraId="439C6FE4" w14:textId="77777777" w:rsidTr="2BA825FC">
        <w:tc>
          <w:tcPr>
            <w:tcW w:w="9067" w:type="dxa"/>
          </w:tcPr>
          <w:p w14:paraId="2753597A" w14:textId="77777777" w:rsidR="00227AC3" w:rsidRPr="00815ACB" w:rsidRDefault="0072173F" w:rsidP="008C3077">
            <w:pPr>
              <w:pStyle w:val="Listenabsatz"/>
              <w:spacing w:after="120"/>
              <w:ind w:left="788" w:hanging="431"/>
              <w:rPr>
                <w:b/>
                <w:bCs/>
                <w:lang w:val="en-US"/>
              </w:rPr>
            </w:pPr>
            <w:r w:rsidRPr="00815ACB">
              <w:rPr>
                <w:b/>
                <w:bCs/>
                <w:lang w:val="en-US"/>
              </w:rPr>
              <w:lastRenderedPageBreak/>
              <w:t>What is the policy to assess good governance practices of the investee companies</w:t>
            </w:r>
            <w:r w:rsidR="00514DD5" w:rsidRPr="00815ACB">
              <w:rPr>
                <w:b/>
                <w:bCs/>
                <w:lang w:val="en-US"/>
              </w:rPr>
              <w:t>, including with respect to sound management structures, employee relations, remuneration of staff and tax compliance</w:t>
            </w:r>
            <w:r w:rsidRPr="00815ACB">
              <w:rPr>
                <w:b/>
                <w:bCs/>
                <w:lang w:val="en-US"/>
              </w:rPr>
              <w:t>?</w:t>
            </w:r>
          </w:p>
        </w:tc>
      </w:tr>
      <w:tr w:rsidR="00290FBF" w:rsidRPr="004D0A0B" w14:paraId="5B9041AB" w14:textId="77777777" w:rsidTr="2BA825FC">
        <w:trPr>
          <w:trHeight w:val="984"/>
        </w:trPr>
        <w:tc>
          <w:tcPr>
            <w:tcW w:w="9067" w:type="dxa"/>
          </w:tcPr>
          <w:p w14:paraId="637D5E1C" w14:textId="77777777" w:rsidR="00B442CD" w:rsidRPr="00EA66A9" w:rsidRDefault="00897726" w:rsidP="00EA66A9">
            <w:pPr>
              <w:pStyle w:val="Textkrper"/>
              <w:tabs>
                <w:tab w:val="left" w:pos="377"/>
              </w:tabs>
              <w:spacing w:line="269" w:lineRule="auto"/>
              <w:rPr>
                <w:rFonts w:eastAsia="Times New Roman" w:cs="Arial"/>
                <w:sz w:val="22"/>
                <w:szCs w:val="22"/>
                <w:lang w:val="en-US" w:eastAsia="de-CH"/>
              </w:rPr>
            </w:pPr>
            <w:r w:rsidRPr="00897726">
              <w:rPr>
                <w:rStyle w:val="normaltextrun"/>
                <w:rFonts w:cs="Arial"/>
                <w:position w:val="1"/>
                <w:sz w:val="22"/>
                <w:szCs w:val="22"/>
              </w:rPr>
              <w:t>The Investment Advisor conducts a Conscious Company Check (the ‘CCC’) pre-investment stage/ during due diligence. As part of the CCC and for any investment considered, the Fund will apply the MS as regards the sustainable investment alignment with the OECD Guidelines for Multinational Enterprises and the UN Guiding Principles on Business and Human Rights. Next to the MS the Fund will monitor good governance practices (e.g. management structure, employee relations, remuneration of staff, tax compliance) of each Portfolio Company throughout the investment's holding period</w:t>
            </w:r>
            <w:r w:rsidR="00B442CD" w:rsidRPr="00AB1EA8">
              <w:rPr>
                <w:rStyle w:val="normaltextrun"/>
                <w:rFonts w:cs="Arial"/>
                <w:position w:val="1"/>
                <w:sz w:val="22"/>
                <w:szCs w:val="22"/>
              </w:rPr>
              <w:t xml:space="preserve">. </w:t>
            </w:r>
          </w:p>
        </w:tc>
      </w:tr>
      <w:tr w:rsidR="00290FBF" w:rsidRPr="00815ACB" w14:paraId="15B17B61" w14:textId="77777777" w:rsidTr="2BA825FC">
        <w:tc>
          <w:tcPr>
            <w:tcW w:w="9067" w:type="dxa"/>
          </w:tcPr>
          <w:p w14:paraId="483433BB" w14:textId="77777777" w:rsidR="00227AC3" w:rsidRPr="00815ACB" w:rsidRDefault="00227AC3" w:rsidP="00241B14">
            <w:pPr>
              <w:pStyle w:val="Listenabsatz"/>
              <w:numPr>
                <w:ilvl w:val="0"/>
                <w:numId w:val="8"/>
              </w:numPr>
              <w:rPr>
                <w:rStyle w:val="SchwacherVerweis"/>
                <w:b/>
                <w:bCs/>
                <w:color w:val="auto"/>
                <w:sz w:val="28"/>
                <w:szCs w:val="32"/>
                <w:lang w:val="en-US"/>
              </w:rPr>
            </w:pPr>
            <w:r w:rsidRPr="00815ACB">
              <w:rPr>
                <w:rStyle w:val="SchwacherVerweis"/>
                <w:b/>
                <w:bCs/>
                <w:color w:val="auto"/>
                <w:sz w:val="28"/>
                <w:szCs w:val="32"/>
                <w:lang w:val="en-US"/>
              </w:rPr>
              <w:t>Proportion of investments</w:t>
            </w:r>
          </w:p>
        </w:tc>
      </w:tr>
      <w:tr w:rsidR="00101E99" w:rsidRPr="00815ACB" w14:paraId="585C2C44" w14:textId="77777777" w:rsidTr="2BA825FC">
        <w:trPr>
          <w:trHeight w:val="3063"/>
        </w:trPr>
        <w:tc>
          <w:tcPr>
            <w:tcW w:w="9067" w:type="dxa"/>
          </w:tcPr>
          <w:p w14:paraId="54D70809" w14:textId="097B8A06" w:rsidR="00227AC3" w:rsidRPr="00815ACB" w:rsidRDefault="00382B2C" w:rsidP="00227AC3">
            <w:pPr>
              <w:spacing w:after="120" w:line="269" w:lineRule="auto"/>
              <w:jc w:val="both"/>
              <w:rPr>
                <w:rFonts w:ascii="Arial" w:hAnsi="Arial" w:cs="Arial"/>
                <w:noProof/>
                <w:lang w:val="en-US" w:eastAsia="fr-FR"/>
              </w:rPr>
            </w:pPr>
            <w:r w:rsidRPr="00815ACB">
              <w:rPr>
                <w:rFonts w:ascii="Arial" w:hAnsi="Arial" w:cs="Arial"/>
                <w:noProof/>
                <w:lang w:val="en-US"/>
              </w:rPr>
              <mc:AlternateContent>
                <mc:Choice Requires="wpg">
                  <w:drawing>
                    <wp:anchor distT="0" distB="0" distL="114300" distR="114300" simplePos="0" relativeHeight="251673600" behindDoc="0" locked="0" layoutInCell="1" allowOverlap="1" wp14:anchorId="41016C3A" wp14:editId="1835C84F">
                      <wp:simplePos x="0" y="0"/>
                      <wp:positionH relativeFrom="column">
                        <wp:posOffset>-6350</wp:posOffset>
                      </wp:positionH>
                      <wp:positionV relativeFrom="paragraph">
                        <wp:posOffset>49530</wp:posOffset>
                      </wp:positionV>
                      <wp:extent cx="6170295" cy="1999615"/>
                      <wp:effectExtent l="0" t="0" r="1905" b="635"/>
                      <wp:wrapNone/>
                      <wp:docPr id="135" name="Group 42"/>
                      <wp:cNvGraphicFramePr/>
                      <a:graphic xmlns:a="http://schemas.openxmlformats.org/drawingml/2006/main">
                        <a:graphicData uri="http://schemas.microsoft.com/office/word/2010/wordprocessingGroup">
                          <wpg:wgp>
                            <wpg:cNvGrpSpPr/>
                            <wpg:grpSpPr>
                              <a:xfrm>
                                <a:off x="0" y="0"/>
                                <a:ext cx="6170295" cy="1999615"/>
                                <a:chOff x="0" y="-9247"/>
                                <a:chExt cx="4498866" cy="1764949"/>
                              </a:xfrm>
                            </wpg:grpSpPr>
                            <wps:wsp>
                              <wps:cNvPr id="136" name="object 8"/>
                              <wps:cNvSpPr/>
                              <wps:spPr>
                                <a:xfrm>
                                  <a:off x="0" y="-9247"/>
                                  <a:ext cx="4498866" cy="1764949"/>
                                </a:xfrm>
                                <a:custGeom>
                                  <a:avLst/>
                                  <a:gdLst/>
                                  <a:ahLst/>
                                  <a:cxnLst/>
                                  <a:rect l="l" t="t" r="r" b="b"/>
                                  <a:pathLst>
                                    <a:path w="5048884" h="2202179">
                                      <a:moveTo>
                                        <a:pt x="5048885" y="0"/>
                                      </a:moveTo>
                                      <a:lnTo>
                                        <a:pt x="0" y="0"/>
                                      </a:lnTo>
                                      <a:lnTo>
                                        <a:pt x="0" y="2202180"/>
                                      </a:lnTo>
                                      <a:lnTo>
                                        <a:pt x="5048885" y="2202180"/>
                                      </a:lnTo>
                                      <a:lnTo>
                                        <a:pt x="5048885" y="0"/>
                                      </a:lnTo>
                                      <a:close/>
                                    </a:path>
                                  </a:pathLst>
                                </a:custGeom>
                                <a:solidFill>
                                  <a:srgbClr val="FAE9D7"/>
                                </a:solidFill>
                              </wps:spPr>
                              <wps:bodyPr wrap="square" lIns="0" tIns="0" rIns="0" bIns="0" rtlCol="0"/>
                            </wps:wsp>
                            <wpg:grpSp>
                              <wpg:cNvPr id="137" name="object 10"/>
                              <wpg:cNvGrpSpPr/>
                              <wpg:grpSpPr>
                                <a:xfrm>
                                  <a:off x="801544" y="572642"/>
                                  <a:ext cx="1938280" cy="783245"/>
                                  <a:chOff x="801546" y="572642"/>
                                  <a:chExt cx="2175256" cy="790194"/>
                                </a:xfrm>
                              </wpg:grpSpPr>
                              <wps:wsp>
                                <wps:cNvPr id="138" name="object 11"/>
                                <wps:cNvSpPr/>
                                <wps:spPr>
                                  <a:xfrm>
                                    <a:off x="801546" y="1182496"/>
                                    <a:ext cx="167640" cy="180340"/>
                                  </a:xfrm>
                                  <a:custGeom>
                                    <a:avLst/>
                                    <a:gdLst/>
                                    <a:ahLst/>
                                    <a:cxnLst/>
                                    <a:rect l="l" t="t" r="r" b="b"/>
                                    <a:pathLst>
                                      <a:path w="167639" h="180339">
                                        <a:moveTo>
                                          <a:pt x="0" y="0"/>
                                        </a:moveTo>
                                        <a:lnTo>
                                          <a:pt x="83693" y="0"/>
                                        </a:lnTo>
                                        <a:lnTo>
                                          <a:pt x="83693" y="179832"/>
                                        </a:lnTo>
                                        <a:lnTo>
                                          <a:pt x="167259" y="179832"/>
                                        </a:lnTo>
                                      </a:path>
                                    </a:pathLst>
                                  </a:custGeom>
                                  <a:ln w="6350">
                                    <a:solidFill>
                                      <a:srgbClr val="C4BD6D"/>
                                    </a:solidFill>
                                  </a:ln>
                                </wps:spPr>
                                <wps:bodyPr wrap="square" lIns="0" tIns="0" rIns="0" bIns="0" rtlCol="0"/>
                              </wps:wsp>
                              <wps:wsp>
                                <wps:cNvPr id="139" name="object 12"/>
                                <wps:cNvSpPr/>
                                <wps:spPr>
                                  <a:xfrm>
                                    <a:off x="1805227" y="572642"/>
                                    <a:ext cx="1171575" cy="539750"/>
                                  </a:xfrm>
                                  <a:custGeom>
                                    <a:avLst/>
                                    <a:gdLst/>
                                    <a:ahLst/>
                                    <a:cxnLst/>
                                    <a:rect l="l" t="t" r="r" b="b"/>
                                    <a:pathLst>
                                      <a:path w="1171575" h="539750">
                                        <a:moveTo>
                                          <a:pt x="0" y="359663"/>
                                        </a:moveTo>
                                        <a:lnTo>
                                          <a:pt x="83692" y="359663"/>
                                        </a:lnTo>
                                        <a:lnTo>
                                          <a:pt x="83692" y="539495"/>
                                        </a:lnTo>
                                        <a:lnTo>
                                          <a:pt x="167385" y="539495"/>
                                        </a:lnTo>
                                      </a:path>
                                      <a:path w="1171575" h="539750">
                                        <a:moveTo>
                                          <a:pt x="1003680" y="179831"/>
                                        </a:moveTo>
                                        <a:lnTo>
                                          <a:pt x="1087373" y="179831"/>
                                        </a:lnTo>
                                        <a:lnTo>
                                          <a:pt x="1087373" y="359663"/>
                                        </a:lnTo>
                                        <a:lnTo>
                                          <a:pt x="1171066" y="359663"/>
                                        </a:lnTo>
                                      </a:path>
                                      <a:path w="1171575" h="539750">
                                        <a:moveTo>
                                          <a:pt x="1003680" y="179831"/>
                                        </a:moveTo>
                                        <a:lnTo>
                                          <a:pt x="1087373" y="179831"/>
                                        </a:lnTo>
                                        <a:lnTo>
                                          <a:pt x="1087373" y="0"/>
                                        </a:lnTo>
                                        <a:lnTo>
                                          <a:pt x="1171066" y="0"/>
                                        </a:lnTo>
                                      </a:path>
                                      <a:path w="1171575" h="539750">
                                        <a:moveTo>
                                          <a:pt x="0" y="359663"/>
                                        </a:moveTo>
                                        <a:lnTo>
                                          <a:pt x="83692" y="359663"/>
                                        </a:lnTo>
                                        <a:lnTo>
                                          <a:pt x="83692" y="179831"/>
                                        </a:lnTo>
                                        <a:lnTo>
                                          <a:pt x="167385" y="179831"/>
                                        </a:lnTo>
                                      </a:path>
                                    </a:pathLst>
                                  </a:custGeom>
                                  <a:ln w="9525">
                                    <a:solidFill>
                                      <a:srgbClr val="C04524"/>
                                    </a:solidFill>
                                  </a:ln>
                                </wps:spPr>
                                <wps:bodyPr wrap="square" lIns="0" tIns="0" rIns="0" bIns="0" rtlCol="0"/>
                              </wps:wsp>
                              <wps:wsp>
                                <wps:cNvPr id="140" name="object 13"/>
                                <wps:cNvSpPr/>
                                <wps:spPr>
                                  <a:xfrm>
                                    <a:off x="801546" y="932306"/>
                                    <a:ext cx="167640" cy="180340"/>
                                  </a:xfrm>
                                  <a:custGeom>
                                    <a:avLst/>
                                    <a:gdLst/>
                                    <a:ahLst/>
                                    <a:cxnLst/>
                                    <a:rect l="l" t="t" r="r" b="b"/>
                                    <a:pathLst>
                                      <a:path w="167639" h="180339">
                                        <a:moveTo>
                                          <a:pt x="0" y="179831"/>
                                        </a:moveTo>
                                        <a:lnTo>
                                          <a:pt x="83693" y="179831"/>
                                        </a:lnTo>
                                        <a:lnTo>
                                          <a:pt x="83693" y="0"/>
                                        </a:lnTo>
                                        <a:lnTo>
                                          <a:pt x="167259" y="0"/>
                                        </a:lnTo>
                                      </a:path>
                                    </a:pathLst>
                                  </a:custGeom>
                                  <a:ln w="6350">
                                    <a:solidFill>
                                      <a:srgbClr val="C4BD6D"/>
                                    </a:solidFill>
                                  </a:ln>
                                </wps:spPr>
                                <wps:bodyPr wrap="square" lIns="0" tIns="0" rIns="0" bIns="0" rtlCol="0"/>
                              </wps:wsp>
                            </wpg:grpSp>
                            <wps:wsp>
                              <wps:cNvPr id="141" name="object 14"/>
                              <wps:cNvSpPr txBox="1"/>
                              <wps:spPr>
                                <a:xfrm>
                                  <a:off x="56243" y="1050785"/>
                                  <a:ext cx="745756" cy="229107"/>
                                </a:xfrm>
                                <a:prstGeom prst="rect">
                                  <a:avLst/>
                                </a:prstGeom>
                                <a:solidFill>
                                  <a:srgbClr val="D9D9D9"/>
                                </a:solidFill>
                              </wps:spPr>
                              <wps:txbx>
                                <w:txbxContent>
                                  <w:p w14:paraId="7376D05A" w14:textId="77777777" w:rsidR="008C1BB2" w:rsidRPr="00E32C27" w:rsidRDefault="00000000" w:rsidP="006C4775">
                                    <w:pPr>
                                      <w:spacing w:after="0"/>
                                      <w:jc w:val="center"/>
                                      <w:rPr>
                                        <w:rFonts w:ascii="Arial" w:hAnsi="Arial" w:cs="Arial"/>
                                      </w:rPr>
                                    </w:pPr>
                                    <w:r w:rsidRPr="00E32C27">
                                      <w:rPr>
                                        <w:rFonts w:ascii="Arial" w:eastAsia="MS PGothic" w:hAnsi="Arial" w:cs="Arial"/>
                                        <w:color w:val="000000" w:themeColor="text1"/>
                                        <w:spacing w:val="-2"/>
                                        <w:kern w:val="24"/>
                                        <w:sz w:val="16"/>
                                        <w:szCs w:val="16"/>
                                      </w:rPr>
                                      <w:t>Investments</w:t>
                                    </w:r>
                                  </w:p>
                                </w:txbxContent>
                              </wps:txbx>
                              <wps:bodyPr vert="horz" wrap="square" lIns="0" tIns="45720" rIns="0" bIns="0" rtlCol="0">
                                <a:noAutofit/>
                              </wps:bodyPr>
                            </wps:wsp>
                            <wps:wsp>
                              <wps:cNvPr id="142" name="object 15"/>
                              <wps:cNvSpPr txBox="1"/>
                              <wps:spPr>
                                <a:xfrm>
                                  <a:off x="950921" y="788006"/>
                                  <a:ext cx="745756" cy="251982"/>
                                </a:xfrm>
                                <a:prstGeom prst="rect">
                                  <a:avLst/>
                                </a:prstGeom>
                                <a:solidFill>
                                  <a:srgbClr val="009900"/>
                                </a:solidFill>
                              </wps:spPr>
                              <wps:txbx>
                                <w:txbxContent>
                                  <w:p w14:paraId="6DB177AF" w14:textId="77777777" w:rsidR="008C1BB2" w:rsidRPr="00E32C27" w:rsidRDefault="00000000" w:rsidP="006C4775">
                                    <w:pPr>
                                      <w:spacing w:after="0"/>
                                      <w:jc w:val="center"/>
                                      <w:rPr>
                                        <w:rFonts w:ascii="Arial" w:hAnsi="Arial" w:cs="Arial"/>
                                      </w:rPr>
                                    </w:pPr>
                                    <w:r w:rsidRPr="00E32C27">
                                      <w:rPr>
                                        <w:rFonts w:ascii="Arial" w:eastAsia="MS PGothic" w:hAnsi="Arial" w:cs="Arial"/>
                                        <w:color w:val="000000" w:themeColor="text1"/>
                                        <w:kern w:val="24"/>
                                        <w:sz w:val="16"/>
                                        <w:szCs w:val="16"/>
                                      </w:rPr>
                                      <w:t>#1</w:t>
                                    </w:r>
                                    <w:r>
                                      <w:rPr>
                                        <w:rFonts w:ascii="Arial" w:eastAsia="MS PGothic" w:hAnsi="Arial" w:cs="Arial"/>
                                        <w:color w:val="000000" w:themeColor="text1"/>
                                        <w:kern w:val="24"/>
                                        <w:sz w:val="16"/>
                                        <w:szCs w:val="16"/>
                                      </w:rPr>
                                      <w:t>Sustainabe</w:t>
                                    </w:r>
                                  </w:p>
                                </w:txbxContent>
                              </wps:txbx>
                              <wps:bodyPr vert="horz" wrap="square" lIns="0" tIns="0" rIns="0" bIns="0" rtlCol="0" anchor="ctr">
                                <a:noAutofit/>
                              </wps:bodyPr>
                            </wps:wsp>
                            <wpg:grpSp>
                              <wpg:cNvPr id="143" name="object 16"/>
                              <wpg:cNvGrpSpPr/>
                              <wpg:grpSpPr>
                                <a:xfrm>
                                  <a:off x="1807015" y="604655"/>
                                  <a:ext cx="817513" cy="336825"/>
                                  <a:chOff x="1807015" y="604655"/>
                                  <a:chExt cx="917460" cy="339813"/>
                                </a:xfrm>
                              </wpg:grpSpPr>
                              <pic:pic xmlns:pic="http://schemas.openxmlformats.org/drawingml/2006/picture">
                                <pic:nvPicPr>
                                  <pic:cNvPr id="144" name="object 17"/>
                                  <pic:cNvPicPr/>
                                </pic:nvPicPr>
                                <pic:blipFill>
                                  <a:blip r:embed="rId11" cstate="print"/>
                                  <a:stretch>
                                    <a:fillRect/>
                                  </a:stretch>
                                </pic:blipFill>
                                <pic:spPr>
                                  <a:xfrm>
                                    <a:off x="1807015" y="604655"/>
                                    <a:ext cx="917460" cy="336765"/>
                                  </a:xfrm>
                                  <a:prstGeom prst="rect">
                                    <a:avLst/>
                                  </a:prstGeom>
                                </pic:spPr>
                              </pic:pic>
                              <pic:pic xmlns:pic="http://schemas.openxmlformats.org/drawingml/2006/picture">
                                <pic:nvPicPr>
                                  <pic:cNvPr id="145" name="object 18"/>
                                  <pic:cNvPicPr/>
                                </pic:nvPicPr>
                                <pic:blipFill>
                                  <a:blip r:embed="rId12" cstate="print"/>
                                  <a:stretch>
                                    <a:fillRect/>
                                  </a:stretch>
                                </pic:blipFill>
                                <pic:spPr>
                                  <a:xfrm>
                                    <a:off x="1971607" y="621355"/>
                                    <a:ext cx="612686" cy="323113"/>
                                  </a:xfrm>
                                  <a:prstGeom prst="rect">
                                    <a:avLst/>
                                  </a:prstGeom>
                                </pic:spPr>
                              </pic:pic>
                            </wpg:grpSp>
                            <wps:wsp>
                              <wps:cNvPr id="146" name="object 19"/>
                              <wps:cNvSpPr txBox="1"/>
                              <wps:spPr>
                                <a:xfrm>
                                  <a:off x="1845038" y="624418"/>
                                  <a:ext cx="745756" cy="229107"/>
                                </a:xfrm>
                                <a:prstGeom prst="rect">
                                  <a:avLst/>
                                </a:prstGeom>
                                <a:solidFill>
                                  <a:srgbClr val="245539"/>
                                </a:solidFill>
                              </wps:spPr>
                              <wps:txbx>
                                <w:txbxContent>
                                  <w:p w14:paraId="341E2126" w14:textId="77777777" w:rsidR="008C1BB2" w:rsidRPr="00E32C27" w:rsidRDefault="00000000" w:rsidP="006C4775">
                                    <w:pPr>
                                      <w:spacing w:after="0"/>
                                      <w:jc w:val="center"/>
                                      <w:rPr>
                                        <w:rFonts w:ascii="Arial" w:hAnsi="Arial" w:cs="Arial"/>
                                      </w:rPr>
                                    </w:pPr>
                                    <w:r>
                                      <w:rPr>
                                        <w:rFonts w:ascii="Arial" w:eastAsia="MS PGothic" w:hAnsi="Arial" w:cs="Arial"/>
                                        <w:color w:val="FFFFFF"/>
                                        <w:spacing w:val="-2"/>
                                        <w:kern w:val="24"/>
                                        <w:sz w:val="16"/>
                                        <w:szCs w:val="16"/>
                                      </w:rPr>
                                      <w:t>Environmental</w:t>
                                    </w:r>
                                  </w:p>
                                </w:txbxContent>
                              </wps:txbx>
                              <wps:bodyPr vert="horz" wrap="square" lIns="0" tIns="45720" rIns="0" bIns="0" rtlCol="0">
                                <a:noAutofit/>
                              </wps:bodyPr>
                            </wps:wsp>
                            <pic:pic xmlns:pic="http://schemas.openxmlformats.org/drawingml/2006/picture">
                              <pic:nvPicPr>
                                <pic:cNvPr id="152" name="object 25"/>
                                <pic:cNvPicPr/>
                              </pic:nvPicPr>
                              <pic:blipFill>
                                <a:blip r:embed="rId13" cstate="print"/>
                                <a:stretch>
                                  <a:fillRect/>
                                </a:stretch>
                              </pic:blipFill>
                              <pic:spPr>
                                <a:xfrm>
                                  <a:off x="2688033" y="604656"/>
                                  <a:ext cx="860967" cy="333803"/>
                                </a:xfrm>
                                <a:prstGeom prst="rect">
                                  <a:avLst/>
                                </a:prstGeom>
                              </pic:spPr>
                            </pic:pic>
                            <wps:wsp>
                              <wps:cNvPr id="154" name="object 27"/>
                              <wps:cNvSpPr txBox="1"/>
                              <wps:spPr>
                                <a:xfrm>
                                  <a:off x="2739380" y="634526"/>
                                  <a:ext cx="823507" cy="248116"/>
                                </a:xfrm>
                                <a:prstGeom prst="rect">
                                  <a:avLst/>
                                </a:prstGeom>
                                <a:solidFill>
                                  <a:srgbClr val="008000"/>
                                </a:solidFill>
                              </wps:spPr>
                              <wps:txbx>
                                <w:txbxContent>
                                  <w:p w14:paraId="78F3A5D8" w14:textId="77777777" w:rsidR="008C1BB2" w:rsidRPr="00E32C27" w:rsidRDefault="00000000" w:rsidP="006C4775">
                                    <w:pPr>
                                      <w:spacing w:after="0"/>
                                      <w:jc w:val="center"/>
                                      <w:rPr>
                                        <w:rFonts w:ascii="Arial" w:hAnsi="Arial" w:cs="Arial"/>
                                      </w:rPr>
                                    </w:pPr>
                                    <w:r w:rsidRPr="00E32C27">
                                      <w:rPr>
                                        <w:rFonts w:ascii="Arial" w:eastAsia="MS PGothic" w:hAnsi="Arial" w:cs="Arial"/>
                                        <w:color w:val="000000" w:themeColor="text1"/>
                                        <w:spacing w:val="-2"/>
                                        <w:kern w:val="24"/>
                                        <w:sz w:val="16"/>
                                        <w:szCs w:val="16"/>
                                      </w:rPr>
                                      <w:t xml:space="preserve">Other </w:t>
                                    </w:r>
                                  </w:p>
                                  <w:p w14:paraId="362E54D8" w14:textId="77777777" w:rsidR="008C1BB2" w:rsidRDefault="008C1BB2"/>
                                </w:txbxContent>
                              </wps:txbx>
                              <wps:bodyPr vert="horz" wrap="square" lIns="0" tIns="54610" rIns="0" bIns="0" rtlCol="0">
                                <a:noAutofit/>
                              </wps:bodyPr>
                            </wps:wsp>
                            <wpg:grpSp>
                              <wpg:cNvPr id="155" name="object 28"/>
                              <wpg:cNvGrpSpPr/>
                              <wpg:grpSpPr>
                                <a:xfrm>
                                  <a:off x="1807016" y="961155"/>
                                  <a:ext cx="817513" cy="333804"/>
                                  <a:chOff x="1807016" y="961155"/>
                                  <a:chExt cx="917460" cy="336765"/>
                                </a:xfrm>
                              </wpg:grpSpPr>
                              <pic:pic xmlns:pic="http://schemas.openxmlformats.org/drawingml/2006/picture">
                                <pic:nvPicPr>
                                  <pic:cNvPr id="156" name="object 29"/>
                                  <pic:cNvPicPr/>
                                </pic:nvPicPr>
                                <pic:blipFill>
                                  <a:blip r:embed="rId11" cstate="print"/>
                                  <a:stretch>
                                    <a:fillRect/>
                                  </a:stretch>
                                </pic:blipFill>
                                <pic:spPr>
                                  <a:xfrm>
                                    <a:off x="1807016" y="961155"/>
                                    <a:ext cx="917460" cy="336765"/>
                                  </a:xfrm>
                                  <a:prstGeom prst="rect">
                                    <a:avLst/>
                                  </a:prstGeom>
                                </pic:spPr>
                              </pic:pic>
                              <pic:pic xmlns:pic="http://schemas.openxmlformats.org/drawingml/2006/picture">
                                <pic:nvPicPr>
                                  <pic:cNvPr id="157" name="object 30"/>
                                  <pic:cNvPicPr/>
                                </pic:nvPicPr>
                                <pic:blipFill>
                                  <a:blip r:embed="rId14" cstate="print"/>
                                  <a:stretch>
                                    <a:fillRect/>
                                  </a:stretch>
                                </pic:blipFill>
                                <pic:spPr>
                                  <a:xfrm>
                                    <a:off x="1971607" y="974369"/>
                                    <a:ext cx="585254" cy="323113"/>
                                  </a:xfrm>
                                  <a:prstGeom prst="rect">
                                    <a:avLst/>
                                  </a:prstGeom>
                                </pic:spPr>
                              </pic:pic>
                            </wpg:grpSp>
                            <wps:wsp>
                              <wps:cNvPr id="159" name="object 32"/>
                              <wps:cNvSpPr txBox="1"/>
                              <wps:spPr>
                                <a:xfrm>
                                  <a:off x="950584" y="1159158"/>
                                  <a:ext cx="766126" cy="255506"/>
                                </a:xfrm>
                                <a:prstGeom prst="rect">
                                  <a:avLst/>
                                </a:prstGeom>
                                <a:solidFill>
                                  <a:srgbClr val="D9D9D9"/>
                                </a:solidFill>
                              </wps:spPr>
                              <wps:txbx>
                                <w:txbxContent>
                                  <w:p w14:paraId="1AC6F98C" w14:textId="77777777" w:rsidR="008C1BB2" w:rsidRPr="00E32C27" w:rsidRDefault="00000000" w:rsidP="006C4775">
                                    <w:pPr>
                                      <w:spacing w:after="0"/>
                                      <w:jc w:val="center"/>
                                      <w:rPr>
                                        <w:rFonts w:ascii="Arial" w:hAnsi="Arial" w:cs="Arial"/>
                                      </w:rPr>
                                    </w:pPr>
                                    <w:r w:rsidRPr="00E32C27">
                                      <w:rPr>
                                        <w:rFonts w:ascii="Arial" w:eastAsia="MS PGothic" w:hAnsi="Arial" w:cs="Arial"/>
                                        <w:color w:val="000000" w:themeColor="text1"/>
                                        <w:kern w:val="24"/>
                                        <w:sz w:val="16"/>
                                        <w:szCs w:val="16"/>
                                      </w:rPr>
                                      <w:t>#2</w:t>
                                    </w:r>
                                    <w:r w:rsidRPr="00E32C27">
                                      <w:rPr>
                                        <w:rFonts w:ascii="Arial" w:eastAsia="MS PGothic" w:hAnsi="Arial" w:cs="Arial"/>
                                        <w:color w:val="000000" w:themeColor="text1"/>
                                        <w:spacing w:val="-1"/>
                                        <w:kern w:val="24"/>
                                        <w:sz w:val="16"/>
                                        <w:szCs w:val="16"/>
                                      </w:rPr>
                                      <w:t xml:space="preserve"> </w:t>
                                    </w:r>
                                    <w:r>
                                      <w:rPr>
                                        <w:rFonts w:ascii="Arial" w:eastAsia="MS PGothic" w:hAnsi="Arial" w:cs="Arial"/>
                                        <w:color w:val="000000" w:themeColor="text1"/>
                                        <w:spacing w:val="-2"/>
                                        <w:kern w:val="24"/>
                                        <w:sz w:val="16"/>
                                        <w:szCs w:val="16"/>
                                      </w:rPr>
                                      <w:t xml:space="preserve">Not </w:t>
                                    </w:r>
                                    <w:r>
                                      <w:rPr>
                                        <w:rFonts w:ascii="Arial" w:eastAsia="MS PGothic" w:hAnsi="Arial" w:cs="Arial"/>
                                        <w:color w:val="000000" w:themeColor="text1"/>
                                        <w:spacing w:val="-2"/>
                                        <w:kern w:val="24"/>
                                        <w:sz w:val="16"/>
                                        <w:szCs w:val="16"/>
                                      </w:rPr>
                                      <w:t>sustainable</w:t>
                                    </w:r>
                                  </w:p>
                                </w:txbxContent>
                              </wps:txbx>
                              <wps:bodyPr vert="horz" wrap="square" lIns="0" tIns="1905" rIns="0" bIns="0" rtlCol="0" anchor="ctr">
                                <a:noAutofit/>
                              </wps:bodyPr>
                            </wps:wsp>
                            <wps:wsp>
                              <wps:cNvPr id="161" name="object 27"/>
                              <wps:cNvSpPr txBox="1"/>
                              <wps:spPr>
                                <a:xfrm>
                                  <a:off x="1849880" y="993866"/>
                                  <a:ext cx="740916" cy="286026"/>
                                </a:xfrm>
                                <a:prstGeom prst="rect">
                                  <a:avLst/>
                                </a:prstGeom>
                                <a:solidFill>
                                  <a:srgbClr val="1C3E78">
                                    <a:lumMod val="60000"/>
                                    <a:lumOff val="40000"/>
                                  </a:srgbClr>
                                </a:solidFill>
                              </wps:spPr>
                              <wps:txbx>
                                <w:txbxContent>
                                  <w:p w14:paraId="2ADC1909" w14:textId="77777777" w:rsidR="008C1BB2" w:rsidRPr="00E32C27" w:rsidRDefault="00000000" w:rsidP="006C4775">
                                    <w:pPr>
                                      <w:spacing w:after="0"/>
                                      <w:jc w:val="center"/>
                                      <w:rPr>
                                        <w:rFonts w:ascii="Arial" w:hAnsi="Arial" w:cs="Arial"/>
                                      </w:rPr>
                                    </w:pPr>
                                    <w:r w:rsidRPr="00E32C27">
                                      <w:rPr>
                                        <w:rFonts w:ascii="Arial" w:eastAsia="MS PGothic" w:hAnsi="Arial" w:cs="Arial"/>
                                        <w:color w:val="000000" w:themeColor="text1"/>
                                        <w:spacing w:val="-2"/>
                                        <w:kern w:val="24"/>
                                        <w:sz w:val="16"/>
                                        <w:szCs w:val="16"/>
                                      </w:rPr>
                                      <w:t>Social</w:t>
                                    </w:r>
                                  </w:p>
                                </w:txbxContent>
                              </wps:txbx>
                              <wps:bodyPr vert="horz" wrap="square" lIns="0" tIns="5461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41016C3A" id="Group 42" o:spid="_x0000_s1026" style="position:absolute;left:0;text-align:left;margin-left:-.5pt;margin-top:3.9pt;width:485.85pt;height:157.45pt;z-index:251673600;mso-width-relative:margin;mso-height-relative:margin" coordorigin=",-92" coordsize="44988,17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">
                      <v:shape id="_x0000_s1027" style="position:absolute;top:-92;width:44988;height:17649;visibility:visible;mso-wrap-style:square;v-text-anchor:top" coordsize="5048884,220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" path="m5048885,l,,,2202180r5048885,l5048885,xe" fillcolor="#fae9d7" stroked="f">
                        <v:path arrowok="t"/>
                      </v:shape>
                      <v:group id="object 10" o:spid="_x0000_s1028" style="position:absolute;left:8015;top:5726;width:19383;height:7832" coordorigin="8015,5726" coordsize="21752,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object 11" o:spid="_x0000_s1029" style="position:absolute;left:8015;top:11824;width:1676;height:1804;visibility:visible;mso-wrap-style:square;v-text-anchor:top" coordsize="167639,180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" path="m,l83693,r,179832l167259,179832e" filled="f" strokecolor="#c4bd6d" strokeweight=".5pt">
                          <v:path arrowok="t"/>
                        </v:shape>
                        <v:shape id="object 12" o:spid="_x0000_s1030" style="position:absolute;left:18052;top:5726;width:11716;height:5397;visibility:visible;mso-wrap-style:square;v-text-anchor:top" coordsize="1171575,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" path="m,359663r83692,l83692,539495r83693,em1003680,179831r83693,l1087373,359663r83693,em1003680,179831r83693,l1087373,r83693,em,359663r83692,l83692,179831r83693,e" filled="f" strokecolor="#c04524">
                          <v:path arrowok="t"/>
                        </v:shape>
                        <v:shape id="object 13" o:spid="_x0000_s1031" style="position:absolute;left:8015;top:9323;width:1676;height:1803;visibility:visible;mso-wrap-style:square;v-text-anchor:top" coordsize="167639,180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" path="m,179831r83693,l83693,r83566,e" filled="f" strokecolor="#c4bd6d" strokeweight=".5pt">
                          <v:path arrowok="t"/>
                        </v:shape>
                      </v:group>
                      <v:shapetype id="_x0000_t202" coordsize="21600,21600" o:spt="202" path="m,l,21600r21600,l21600,xe">
                        <v:stroke joinstyle="miter"/>
                        <v:path gradientshapeok="t" o:connecttype="rect"/>
                      </v:shapetype>
                      <v:shape id="object 14" o:spid="_x0000_s1032" type="#_x0000_t202" style="position:absolute;left:562;top:10507;width:7457;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" fillcolor="#d9d9d9" stroked="f">
                        <v:textbox inset="0,,0,0">
                          <w:txbxContent>
                            <w:p w14:paraId="7376D05A" w14:textId="77777777" w:rsidR="008C1BB2" w:rsidRPr="00E32C27" w:rsidRDefault="00000000" w:rsidP="006C4775">
                              <w:pPr>
                                <w:spacing w:after="0"/>
                                <w:jc w:val="center"/>
                                <w:rPr>
                                  <w:rFonts w:ascii="Arial" w:hAnsi="Arial" w:cs="Arial"/>
                                </w:rPr>
                              </w:pPr>
                              <w:r w:rsidRPr="00E32C27">
                                <w:rPr>
                                  <w:rFonts w:ascii="Arial" w:eastAsia="MS PGothic" w:hAnsi="Arial" w:cs="Arial"/>
                                  <w:color w:val="000000" w:themeColor="text1"/>
                                  <w:spacing w:val="-2"/>
                                  <w:kern w:val="24"/>
                                  <w:sz w:val="16"/>
                                  <w:szCs w:val="16"/>
                                </w:rPr>
                                <w:t>Investments</w:t>
                              </w:r>
                            </w:p>
                          </w:txbxContent>
                        </v:textbox>
                      </v:shape>
                      <v:shape id="object 15" o:spid="_x0000_s1033" type="#_x0000_t202" style="position:absolute;left:9509;top:7880;width:7457;height: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" fillcolor="#090" stroked="f">
                        <v:textbox inset="0,0,0,0">
                          <w:txbxContent>
                            <w:p w14:paraId="6DB177AF" w14:textId="77777777" w:rsidR="008C1BB2" w:rsidRPr="00E32C27" w:rsidRDefault="00000000" w:rsidP="006C4775">
                              <w:pPr>
                                <w:spacing w:after="0"/>
                                <w:jc w:val="center"/>
                                <w:rPr>
                                  <w:rFonts w:ascii="Arial" w:hAnsi="Arial" w:cs="Arial"/>
                                </w:rPr>
                              </w:pPr>
                              <w:r w:rsidRPr="00E32C27">
                                <w:rPr>
                                  <w:rFonts w:ascii="Arial" w:eastAsia="MS PGothic" w:hAnsi="Arial" w:cs="Arial"/>
                                  <w:color w:val="000000" w:themeColor="text1"/>
                                  <w:kern w:val="24"/>
                                  <w:sz w:val="16"/>
                                  <w:szCs w:val="16"/>
                                </w:rPr>
                                <w:t>#1</w:t>
                              </w:r>
                              <w:r>
                                <w:rPr>
                                  <w:rFonts w:ascii="Arial" w:eastAsia="MS PGothic" w:hAnsi="Arial" w:cs="Arial"/>
                                  <w:color w:val="000000" w:themeColor="text1"/>
                                  <w:kern w:val="24"/>
                                  <w:sz w:val="16"/>
                                  <w:szCs w:val="16"/>
                                </w:rPr>
                                <w:t>Sustainabe</w:t>
                              </w:r>
                            </w:p>
                          </w:txbxContent>
                        </v:textbox>
                      </v:shape>
                      <v:group id="object 16" o:spid="_x0000_s1034" style="position:absolute;left:18070;top:6046;width:8175;height:3368" coordorigin="18070,6046" coordsize="917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7" o:spid="_x0000_s1035" type="#_x0000_t75" style="position:absolute;left:18070;top:6046;width:9174;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">
                          <v:imagedata r:id="rId15" o:title=""/>
                        </v:shape>
                        <v:shape id="object 18" o:spid="_x0000_s1036" type="#_x0000_t75" style="position:absolute;left:19716;top:6213;width:6126;height:3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">
                          <v:imagedata r:id="rId16" o:title=""/>
                        </v:shape>
                      </v:group>
                      <v:shape id="object 19" o:spid="_x0000_s1037" type="#_x0000_t202" style="position:absolute;left:18450;top:6244;width:7457;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" fillcolor="#245539" stroked="f">
                        <v:textbox inset="0,,0,0">
                          <w:txbxContent>
                            <w:p w14:paraId="341E2126" w14:textId="77777777" w:rsidR="008C1BB2" w:rsidRPr="00E32C27" w:rsidRDefault="00000000" w:rsidP="006C4775">
                              <w:pPr>
                                <w:spacing w:after="0"/>
                                <w:jc w:val="center"/>
                                <w:rPr>
                                  <w:rFonts w:ascii="Arial" w:hAnsi="Arial" w:cs="Arial"/>
                                </w:rPr>
                              </w:pPr>
                              <w:proofErr w:type="spellStart"/>
                              <w:r>
                                <w:rPr>
                                  <w:rFonts w:ascii="Arial" w:eastAsia="MS PGothic" w:hAnsi="Arial" w:cs="Arial"/>
                                  <w:color w:val="FFFFFF"/>
                                  <w:spacing w:val="-2"/>
                                  <w:kern w:val="24"/>
                                  <w:sz w:val="16"/>
                                  <w:szCs w:val="16"/>
                                </w:rPr>
                                <w:t>Environmental</w:t>
                              </w:r>
                              <w:proofErr w:type="spellEnd"/>
                            </w:p>
                          </w:txbxContent>
                        </v:textbox>
                      </v:shape>
                      <v:shape id="object 25" o:spid="_x0000_s1038" type="#_x0000_t75" style="position:absolute;left:26880;top:6046;width:8610;height:3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">
                        <v:imagedata r:id="rId17" o:title=""/>
                      </v:shape>
                      <v:shape id="object 27" o:spid="_x0000_s1039" type="#_x0000_t202" style="position:absolute;left:27393;top:6345;width:8235;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" fillcolor="green" stroked="f">
                        <v:textbox inset="0,4.3pt,0,0">
                          <w:txbxContent>
                            <w:p w14:paraId="78F3A5D8" w14:textId="77777777" w:rsidR="008C1BB2" w:rsidRPr="00E32C27" w:rsidRDefault="00000000" w:rsidP="006C4775">
                              <w:pPr>
                                <w:spacing w:after="0"/>
                                <w:jc w:val="center"/>
                                <w:rPr>
                                  <w:rFonts w:ascii="Arial" w:hAnsi="Arial" w:cs="Arial"/>
                                </w:rPr>
                              </w:pPr>
                              <w:proofErr w:type="spellStart"/>
                              <w:r w:rsidRPr="00E32C27">
                                <w:rPr>
                                  <w:rFonts w:ascii="Arial" w:eastAsia="MS PGothic" w:hAnsi="Arial" w:cs="Arial"/>
                                  <w:color w:val="000000" w:themeColor="text1"/>
                                  <w:spacing w:val="-2"/>
                                  <w:kern w:val="24"/>
                                  <w:sz w:val="16"/>
                                  <w:szCs w:val="16"/>
                                </w:rPr>
                                <w:t>Other</w:t>
                              </w:r>
                              <w:proofErr w:type="spellEnd"/>
                              <w:r w:rsidRPr="00E32C27">
                                <w:rPr>
                                  <w:rFonts w:ascii="Arial" w:eastAsia="MS PGothic" w:hAnsi="Arial" w:cs="Arial"/>
                                  <w:color w:val="000000" w:themeColor="text1"/>
                                  <w:spacing w:val="-2"/>
                                  <w:kern w:val="24"/>
                                  <w:sz w:val="16"/>
                                  <w:szCs w:val="16"/>
                                </w:rPr>
                                <w:t xml:space="preserve"> </w:t>
                              </w:r>
                            </w:p>
                            <w:p w14:paraId="362E54D8" w14:textId="77777777" w:rsidR="008C1BB2" w:rsidRDefault="008C1BB2"/>
                          </w:txbxContent>
                        </v:textbox>
                      </v:shape>
                      <v:group id="object 28" o:spid="_x0000_s1040" style="position:absolute;left:18070;top:9611;width:8175;height:3338" coordorigin="18070,9611" coordsize="9174,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object 29" o:spid="_x0000_s1041" type="#_x0000_t75" style="position:absolute;left:18070;top:9611;width:9174;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">
                          <v:imagedata r:id="rId15" o:title=""/>
                        </v:shape>
                        <v:shape id="object 30" o:spid="_x0000_s1042" type="#_x0000_t75" style="position:absolute;left:19716;top:9743;width:5852;height:3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">
                          <v:imagedata r:id="rId18" o:title=""/>
                        </v:shape>
                      </v:group>
                      <v:shape id="object 32" o:spid="_x0000_s1043" type="#_x0000_t202" style="position:absolute;left:9505;top:11591;width:7662;height:2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" fillcolor="#d9d9d9" stroked="f">
                        <v:textbox inset="0,.15pt,0,0">
                          <w:txbxContent>
                            <w:p w14:paraId="1AC6F98C" w14:textId="77777777" w:rsidR="008C1BB2" w:rsidRPr="00E32C27" w:rsidRDefault="00000000" w:rsidP="006C4775">
                              <w:pPr>
                                <w:spacing w:after="0"/>
                                <w:jc w:val="center"/>
                                <w:rPr>
                                  <w:rFonts w:ascii="Arial" w:hAnsi="Arial" w:cs="Arial"/>
                                </w:rPr>
                              </w:pPr>
                              <w:r w:rsidRPr="00E32C27">
                                <w:rPr>
                                  <w:rFonts w:ascii="Arial" w:eastAsia="MS PGothic" w:hAnsi="Arial" w:cs="Arial"/>
                                  <w:color w:val="000000" w:themeColor="text1"/>
                                  <w:kern w:val="24"/>
                                  <w:sz w:val="16"/>
                                  <w:szCs w:val="16"/>
                                </w:rPr>
                                <w:t>#2</w:t>
                              </w:r>
                              <w:r w:rsidRPr="00E32C27">
                                <w:rPr>
                                  <w:rFonts w:ascii="Arial" w:eastAsia="MS PGothic" w:hAnsi="Arial" w:cs="Arial"/>
                                  <w:color w:val="000000" w:themeColor="text1"/>
                                  <w:spacing w:val="-1"/>
                                  <w:kern w:val="24"/>
                                  <w:sz w:val="16"/>
                                  <w:szCs w:val="16"/>
                                </w:rPr>
                                <w:t xml:space="preserve"> </w:t>
                              </w:r>
                              <w:r>
                                <w:rPr>
                                  <w:rFonts w:ascii="Arial" w:eastAsia="MS PGothic" w:hAnsi="Arial" w:cs="Arial"/>
                                  <w:color w:val="000000" w:themeColor="text1"/>
                                  <w:spacing w:val="-2"/>
                                  <w:kern w:val="24"/>
                                  <w:sz w:val="16"/>
                                  <w:szCs w:val="16"/>
                                </w:rPr>
                                <w:t xml:space="preserve">Not </w:t>
                              </w:r>
                              <w:proofErr w:type="spellStart"/>
                              <w:r>
                                <w:rPr>
                                  <w:rFonts w:ascii="Arial" w:eastAsia="MS PGothic" w:hAnsi="Arial" w:cs="Arial"/>
                                  <w:color w:val="000000" w:themeColor="text1"/>
                                  <w:spacing w:val="-2"/>
                                  <w:kern w:val="24"/>
                                  <w:sz w:val="16"/>
                                  <w:szCs w:val="16"/>
                                </w:rPr>
                                <w:t>sustainable</w:t>
                              </w:r>
                              <w:proofErr w:type="spellEnd"/>
                            </w:p>
                          </w:txbxContent>
                        </v:textbox>
                      </v:shape>
                      <v:shape id="object 27" o:spid="_x0000_s1044" type="#_x0000_t202" style="position:absolute;left:18498;top:9938;width:7409;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" fillcolor="#4f81d6" stroked="f">
                        <v:textbox inset="0,4.3pt,0,0">
                          <w:txbxContent>
                            <w:p w14:paraId="2ADC1909" w14:textId="77777777" w:rsidR="008C1BB2" w:rsidRPr="00E32C27" w:rsidRDefault="00000000" w:rsidP="006C4775">
                              <w:pPr>
                                <w:spacing w:after="0"/>
                                <w:jc w:val="center"/>
                                <w:rPr>
                                  <w:rFonts w:ascii="Arial" w:hAnsi="Arial" w:cs="Arial"/>
                                </w:rPr>
                              </w:pPr>
                              <w:r w:rsidRPr="00E32C27">
                                <w:rPr>
                                  <w:rFonts w:ascii="Arial" w:eastAsia="MS PGothic" w:hAnsi="Arial" w:cs="Arial"/>
                                  <w:color w:val="000000" w:themeColor="text1"/>
                                  <w:spacing w:val="-2"/>
                                  <w:kern w:val="24"/>
                                  <w:sz w:val="16"/>
                                  <w:szCs w:val="16"/>
                                </w:rPr>
                                <w:t>Social</w:t>
                              </w:r>
                            </w:p>
                          </w:txbxContent>
                        </v:textbox>
                      </v:shape>
                    </v:group>
                  </w:pict>
                </mc:Fallback>
              </mc:AlternateContent>
            </w:r>
            <w:r w:rsidRPr="00815ACB">
              <w:rPr>
                <w:rFonts w:ascii="Arial" w:hAnsi="Arial" w:cs="Arial"/>
                <w:noProof/>
                <w:lang w:val="en-US"/>
              </w:rPr>
              <mc:AlternateContent>
                <mc:Choice Requires="wps">
                  <w:drawing>
                    <wp:anchor distT="0" distB="0" distL="114300" distR="114300" simplePos="0" relativeHeight="251675648" behindDoc="0" locked="0" layoutInCell="1" allowOverlap="1" wp14:anchorId="50D9D8FC" wp14:editId="636AC89E">
                      <wp:simplePos x="0" y="0"/>
                      <wp:positionH relativeFrom="column">
                        <wp:posOffset>5032375</wp:posOffset>
                      </wp:positionH>
                      <wp:positionV relativeFrom="paragraph">
                        <wp:posOffset>283210</wp:posOffset>
                      </wp:positionV>
                      <wp:extent cx="988828" cy="1434948"/>
                      <wp:effectExtent l="0" t="0" r="1905" b="0"/>
                      <wp:wrapNone/>
                      <wp:docPr id="165" name="object 8"/>
                      <wp:cNvGraphicFramePr/>
                      <a:graphic xmlns:a="http://schemas.openxmlformats.org/drawingml/2006/main">
                        <a:graphicData uri="http://schemas.microsoft.com/office/word/2010/wordprocessingShape">
                          <wps:wsp>
                            <wps:cNvSpPr/>
                            <wps:spPr>
                              <a:xfrm>
                                <a:off x="0" y="0"/>
                                <a:ext cx="988828" cy="1434948"/>
                              </a:xfrm>
                              <a:custGeom>
                                <a:avLst/>
                                <a:gdLst/>
                                <a:ahLst/>
                                <a:cxnLst/>
                                <a:rect l="l" t="t" r="r" b="b"/>
                                <a:pathLst>
                                  <a:path w="5048884" h="2202179">
                                    <a:moveTo>
                                      <a:pt x="5048885" y="0"/>
                                    </a:moveTo>
                                    <a:lnTo>
                                      <a:pt x="0" y="0"/>
                                    </a:lnTo>
                                    <a:lnTo>
                                      <a:pt x="0" y="2202180"/>
                                    </a:lnTo>
                                    <a:lnTo>
                                      <a:pt x="5048885" y="2202180"/>
                                    </a:lnTo>
                                    <a:lnTo>
                                      <a:pt x="5048885" y="0"/>
                                    </a:lnTo>
                                    <a:close/>
                                  </a:path>
                                </a:pathLst>
                              </a:custGeom>
                              <a:solidFill>
                                <a:srgbClr val="FAE9D7"/>
                              </a:solidFill>
                            </wps:spPr>
                            <wps:txbx>
                              <w:txbxContent>
                                <w:p w14:paraId="5310D9E2" w14:textId="77777777" w:rsidR="00FE3824" w:rsidRPr="00D44495" w:rsidRDefault="006C4775" w:rsidP="006C4775">
                                  <w:pPr>
                                    <w:rPr>
                                      <w:rFonts w:ascii="Arial" w:hAnsi="Arial" w:cs="Arial"/>
                                      <w:bCs/>
                                      <w:sz w:val="16"/>
                                      <w:szCs w:val="16"/>
                                      <w:lang w:val="en-GB"/>
                                    </w:rPr>
                                  </w:pPr>
                                  <w:r w:rsidRPr="00D44495">
                                    <w:rPr>
                                      <w:rFonts w:ascii="Arial" w:hAnsi="Arial" w:cs="Arial"/>
                                      <w:b/>
                                      <w:sz w:val="16"/>
                                      <w:szCs w:val="16"/>
                                      <w:lang w:val="en-GB"/>
                                    </w:rPr>
                                    <w:t xml:space="preserve">#1 </w:t>
                                  </w:r>
                                  <w:r w:rsidR="00FE3824" w:rsidRPr="00D44495">
                                    <w:rPr>
                                      <w:rFonts w:ascii="Arial" w:hAnsi="Arial" w:cs="Arial"/>
                                      <w:b/>
                                      <w:sz w:val="16"/>
                                      <w:szCs w:val="16"/>
                                      <w:lang w:val="en-GB"/>
                                    </w:rPr>
                                    <w:t>Sustainable</w:t>
                                  </w:r>
                                  <w:r w:rsidR="00FE3824" w:rsidRPr="00D44495">
                                    <w:rPr>
                                      <w:rFonts w:ascii="Arial" w:hAnsi="Arial" w:cs="Arial"/>
                                      <w:b/>
                                      <w:sz w:val="16"/>
                                      <w:szCs w:val="16"/>
                                      <w:lang w:val="en-GB"/>
                                    </w:rPr>
                                    <w:br/>
                                  </w:r>
                                  <w:r w:rsidR="00FE3824" w:rsidRPr="00D44495">
                                    <w:rPr>
                                      <w:rFonts w:ascii="Arial" w:hAnsi="Arial" w:cs="Arial"/>
                                      <w:bCs/>
                                      <w:sz w:val="16"/>
                                      <w:szCs w:val="16"/>
                                      <w:lang w:val="en-GB"/>
                                    </w:rPr>
                                    <w:t>covers sustainable investments with environmental or social objectives.</w:t>
                                  </w:r>
                                </w:p>
                                <w:p w14:paraId="488395C8" w14:textId="77777777" w:rsidR="006C4775" w:rsidRPr="00B06B3E" w:rsidRDefault="006C4775" w:rsidP="006C4775">
                                  <w:pPr>
                                    <w:rPr>
                                      <w:rFonts w:ascii="Arial" w:hAnsi="Arial" w:cs="Arial"/>
                                      <w:sz w:val="20"/>
                                      <w:szCs w:val="20"/>
                                      <w:lang w:val="en-US"/>
                                    </w:rPr>
                                  </w:pPr>
                                  <w:r w:rsidRPr="00D44495">
                                    <w:rPr>
                                      <w:rFonts w:ascii="Arial" w:hAnsi="Arial" w:cs="Arial"/>
                                      <w:b/>
                                      <w:sz w:val="16"/>
                                      <w:szCs w:val="16"/>
                                      <w:lang w:val="en-GB"/>
                                    </w:rPr>
                                    <w:t xml:space="preserve">#2 </w:t>
                                  </w:r>
                                  <w:r w:rsidR="00FE3824" w:rsidRPr="00D44495">
                                    <w:rPr>
                                      <w:rFonts w:ascii="Arial" w:hAnsi="Arial" w:cs="Arial"/>
                                      <w:b/>
                                      <w:sz w:val="16"/>
                                      <w:szCs w:val="16"/>
                                      <w:lang w:val="en-GB"/>
                                    </w:rPr>
                                    <w:t>Not sustainable</w:t>
                                  </w:r>
                                  <w:r w:rsidR="00FE3824" w:rsidRPr="00D44495">
                                    <w:rPr>
                                      <w:rFonts w:ascii="Arial" w:hAnsi="Arial" w:cs="Arial"/>
                                      <w:b/>
                                      <w:sz w:val="16"/>
                                      <w:szCs w:val="16"/>
                                      <w:lang w:val="en-GB"/>
                                    </w:rPr>
                                    <w:br/>
                                  </w:r>
                                  <w:r w:rsidR="00FE3824" w:rsidRPr="00D44495">
                                    <w:rPr>
                                      <w:rFonts w:ascii="Arial" w:hAnsi="Arial" w:cs="Arial"/>
                                      <w:bCs/>
                                      <w:sz w:val="16"/>
                                      <w:szCs w:val="16"/>
                                      <w:lang w:val="en-GB"/>
                                    </w:rPr>
                                    <w:t>includes investments which do not qualify as sustainable investments.</w:t>
                                  </w:r>
                                  <w:r w:rsidRPr="00B06B3E">
                                    <w:rPr>
                                      <w:rFonts w:ascii="Arial" w:hAnsi="Arial" w:cs="Arial"/>
                                      <w:sz w:val="20"/>
                                      <w:szCs w:val="20"/>
                                      <w:lang w:val="en-US"/>
                                    </w:rPr>
                                    <w:br/>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0D9D8FC" id="object 8" o:spid="_x0000_s1045" style="position:absolute;left:0;text-align:left;margin-left:396.25pt;margin-top:22.3pt;width:77.85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48884,22021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" adj="-11796480,,5400" path="m5048885,l,,,2202180r5048885,l5048885,xe" fillcolor="#fae9d7" stroked="f">
                      <v:stroke joinstyle="miter"/>
                      <v:formulas/>
                      <v:path arrowok="t" o:connecttype="custom" textboxrect="0,0,5048884,2202179"/>
                      <v:textbox inset="0,0,0,0">
                        <w:txbxContent>
                          <w:p w14:paraId="5310D9E2" w14:textId="77777777" w:rsidR="00FE3824" w:rsidRPr="00D44495" w:rsidRDefault="006C4775" w:rsidP="006C4775">
                            <w:pPr>
                              <w:rPr>
                                <w:rFonts w:ascii="Arial" w:hAnsi="Arial" w:cs="Arial"/>
                                <w:bCs/>
                                <w:sz w:val="16"/>
                                <w:szCs w:val="16"/>
                                <w:lang w:val="en-GB"/>
                              </w:rPr>
                            </w:pPr>
                            <w:r w:rsidRPr="00D44495">
                              <w:rPr>
                                <w:rFonts w:ascii="Arial" w:hAnsi="Arial" w:cs="Arial"/>
                                <w:b/>
                                <w:sz w:val="16"/>
                                <w:szCs w:val="16"/>
                                <w:lang w:val="en-GB"/>
                              </w:rPr>
                              <w:t xml:space="preserve">#1 </w:t>
                            </w:r>
                            <w:r w:rsidR="00FE3824" w:rsidRPr="00D44495">
                              <w:rPr>
                                <w:rFonts w:ascii="Arial" w:hAnsi="Arial" w:cs="Arial"/>
                                <w:b/>
                                <w:sz w:val="16"/>
                                <w:szCs w:val="16"/>
                                <w:lang w:val="en-GB"/>
                              </w:rPr>
                              <w:t>Sustainable</w:t>
                            </w:r>
                            <w:r w:rsidR="00FE3824" w:rsidRPr="00D44495">
                              <w:rPr>
                                <w:rFonts w:ascii="Arial" w:hAnsi="Arial" w:cs="Arial"/>
                                <w:b/>
                                <w:sz w:val="16"/>
                                <w:szCs w:val="16"/>
                                <w:lang w:val="en-GB"/>
                              </w:rPr>
                              <w:br/>
                            </w:r>
                            <w:r w:rsidR="00FE3824" w:rsidRPr="00D44495">
                              <w:rPr>
                                <w:rFonts w:ascii="Arial" w:hAnsi="Arial" w:cs="Arial"/>
                                <w:bCs/>
                                <w:sz w:val="16"/>
                                <w:szCs w:val="16"/>
                                <w:lang w:val="en-GB"/>
                              </w:rPr>
                              <w:t>covers sustainable investments with environmental or social objectives.</w:t>
                            </w:r>
                          </w:p>
                          <w:p w14:paraId="488395C8" w14:textId="77777777" w:rsidR="006C4775" w:rsidRPr="00B06B3E" w:rsidRDefault="006C4775" w:rsidP="006C4775">
                            <w:pPr>
                              <w:rPr>
                                <w:rFonts w:ascii="Arial" w:hAnsi="Arial" w:cs="Arial"/>
                                <w:sz w:val="20"/>
                                <w:szCs w:val="20"/>
                                <w:lang w:val="en-US"/>
                              </w:rPr>
                            </w:pPr>
                            <w:r w:rsidRPr="00D44495">
                              <w:rPr>
                                <w:rFonts w:ascii="Arial" w:hAnsi="Arial" w:cs="Arial"/>
                                <w:b/>
                                <w:sz w:val="16"/>
                                <w:szCs w:val="16"/>
                                <w:lang w:val="en-GB"/>
                              </w:rPr>
                              <w:t xml:space="preserve">#2 </w:t>
                            </w:r>
                            <w:r w:rsidR="00FE3824" w:rsidRPr="00D44495">
                              <w:rPr>
                                <w:rFonts w:ascii="Arial" w:hAnsi="Arial" w:cs="Arial"/>
                                <w:b/>
                                <w:sz w:val="16"/>
                                <w:szCs w:val="16"/>
                                <w:lang w:val="en-GB"/>
                              </w:rPr>
                              <w:t>Not sustainable</w:t>
                            </w:r>
                            <w:r w:rsidR="00FE3824" w:rsidRPr="00D44495">
                              <w:rPr>
                                <w:rFonts w:ascii="Arial" w:hAnsi="Arial" w:cs="Arial"/>
                                <w:b/>
                                <w:sz w:val="16"/>
                                <w:szCs w:val="16"/>
                                <w:lang w:val="en-GB"/>
                              </w:rPr>
                              <w:br/>
                            </w:r>
                            <w:r w:rsidR="00FE3824" w:rsidRPr="00D44495">
                              <w:rPr>
                                <w:rFonts w:ascii="Arial" w:hAnsi="Arial" w:cs="Arial"/>
                                <w:bCs/>
                                <w:sz w:val="16"/>
                                <w:szCs w:val="16"/>
                                <w:lang w:val="en-GB"/>
                              </w:rPr>
                              <w:t>includes investments which do not qualify as sustainable investments.</w:t>
                            </w:r>
                            <w:r w:rsidRPr="00B06B3E">
                              <w:rPr>
                                <w:rFonts w:ascii="Arial" w:hAnsi="Arial" w:cs="Arial"/>
                                <w:sz w:val="20"/>
                                <w:szCs w:val="20"/>
                                <w:lang w:val="en-US"/>
                              </w:rPr>
                              <w:br/>
                            </w:r>
                          </w:p>
                        </w:txbxContent>
                      </v:textbox>
                    </v:shape>
                  </w:pict>
                </mc:Fallback>
              </mc:AlternateContent>
            </w:r>
          </w:p>
        </w:tc>
      </w:tr>
      <w:tr w:rsidR="00295585" w:rsidRPr="001A1729" w14:paraId="210A3AD3" w14:textId="77777777" w:rsidTr="2BA825FC">
        <w:tc>
          <w:tcPr>
            <w:tcW w:w="9067" w:type="dxa"/>
            <w:vAlign w:val="center"/>
          </w:tcPr>
          <w:p w14:paraId="631B153A" w14:textId="77777777" w:rsidR="00295585" w:rsidRPr="00904924" w:rsidRDefault="0004232E" w:rsidP="00295585">
            <w:pPr>
              <w:spacing w:after="120"/>
              <w:rPr>
                <w:rStyle w:val="normaltextrun"/>
                <w:rFonts w:ascii="Arial" w:eastAsia="SimSun" w:hAnsi="Arial" w:cs="Arial"/>
                <w:position w:val="1"/>
                <w:lang w:val="en-GB" w:eastAsia="en-GB"/>
              </w:rPr>
            </w:pPr>
            <w:r w:rsidRPr="0004232E">
              <w:rPr>
                <w:rStyle w:val="normaltextrun"/>
                <w:rFonts w:ascii="Arial" w:eastAsia="SimSun" w:hAnsi="Arial" w:cs="Arial"/>
                <w:position w:val="1"/>
                <w:lang w:val="en-GB" w:eastAsia="en-GB"/>
              </w:rPr>
              <w:lastRenderedPageBreak/>
              <w:t xml:space="preserve">The Fund will invest 85% of its </w:t>
            </w:r>
            <w:proofErr w:type="spellStart"/>
            <w:r w:rsidR="007C35D3">
              <w:rPr>
                <w:rStyle w:val="normaltextrun"/>
                <w:rFonts w:ascii="Arial" w:eastAsia="SimSun" w:hAnsi="Arial" w:cs="Arial"/>
                <w:position w:val="1"/>
                <w:lang w:val="en-GB" w:eastAsia="en-GB"/>
              </w:rPr>
              <w:t>AuM</w:t>
            </w:r>
            <w:proofErr w:type="spellEnd"/>
            <w:r w:rsidRPr="0004232E">
              <w:rPr>
                <w:rStyle w:val="normaltextrun"/>
                <w:rFonts w:ascii="Arial" w:eastAsia="SimSun" w:hAnsi="Arial" w:cs="Arial"/>
                <w:position w:val="1"/>
                <w:lang w:val="en-GB" w:eastAsia="en-GB"/>
              </w:rPr>
              <w:t xml:space="preserve"> in sustainable investments (#1 Sustainable) contributing to environmental objectives and 5% of its </w:t>
            </w:r>
            <w:proofErr w:type="spellStart"/>
            <w:r w:rsidR="007C35D3">
              <w:rPr>
                <w:rStyle w:val="normaltextrun"/>
                <w:rFonts w:ascii="Arial" w:eastAsia="SimSun" w:hAnsi="Arial" w:cs="Arial"/>
                <w:position w:val="1"/>
                <w:lang w:val="en-GB" w:eastAsia="en-GB"/>
              </w:rPr>
              <w:t>AuM</w:t>
            </w:r>
            <w:proofErr w:type="spellEnd"/>
            <w:r w:rsidRPr="0004232E">
              <w:rPr>
                <w:rStyle w:val="normaltextrun"/>
                <w:rFonts w:ascii="Arial" w:eastAsia="SimSun" w:hAnsi="Arial" w:cs="Arial"/>
                <w:position w:val="1"/>
                <w:lang w:val="en-GB" w:eastAsia="en-GB"/>
              </w:rPr>
              <w:t xml:space="preserve"> in sustainable investments contributing to social objectives. The Fund’s holding of liquid assets, such as cash (#2 Not Sustainable) can be up to of 10% of its </w:t>
            </w:r>
            <w:proofErr w:type="spellStart"/>
            <w:r w:rsidR="007C35D3">
              <w:rPr>
                <w:rStyle w:val="normaltextrun"/>
                <w:rFonts w:ascii="Arial" w:eastAsia="SimSun" w:hAnsi="Arial" w:cs="Arial"/>
                <w:position w:val="1"/>
                <w:lang w:val="en-GB" w:eastAsia="en-GB"/>
              </w:rPr>
              <w:t>AuM</w:t>
            </w:r>
            <w:proofErr w:type="spellEnd"/>
            <w:r w:rsidRPr="0004232E">
              <w:rPr>
                <w:rStyle w:val="normaltextrun"/>
                <w:rFonts w:ascii="Arial" w:eastAsia="SimSun" w:hAnsi="Arial" w:cs="Arial"/>
                <w:position w:val="1"/>
                <w:lang w:val="en-GB" w:eastAsia="en-GB"/>
              </w:rPr>
              <w:t>. All investments are direct investments</w:t>
            </w:r>
            <w:r w:rsidR="00904924">
              <w:rPr>
                <w:rStyle w:val="normaltextrun"/>
                <w:rFonts w:ascii="Arial" w:eastAsia="SimSun" w:hAnsi="Arial" w:cs="Arial"/>
                <w:position w:val="1"/>
                <w:lang w:val="en-GB" w:eastAsia="en-GB"/>
              </w:rPr>
              <w:t>.</w:t>
            </w:r>
            <w:r w:rsidR="00295585" w:rsidRPr="004D0DE1">
              <w:rPr>
                <w:rStyle w:val="normaltextrun"/>
                <w:rFonts w:ascii="Arial" w:eastAsia="SimSun" w:hAnsi="Arial" w:cs="Arial"/>
                <w:position w:val="1"/>
                <w:lang w:val="en-GB" w:eastAsia="en-GB"/>
              </w:rPr>
              <w:t xml:space="preserve"> </w:t>
            </w:r>
          </w:p>
        </w:tc>
      </w:tr>
      <w:tr w:rsidR="00295585" w:rsidRPr="004D0A0B" w14:paraId="51CF5C0E" w14:textId="77777777" w:rsidTr="2BA825FC">
        <w:tc>
          <w:tcPr>
            <w:tcW w:w="9067" w:type="dxa"/>
          </w:tcPr>
          <w:p w14:paraId="207F6195" w14:textId="77777777" w:rsidR="00295585" w:rsidRPr="00815ACB" w:rsidRDefault="00295585" w:rsidP="00295585">
            <w:pPr>
              <w:pStyle w:val="Listenabsatz"/>
              <w:spacing w:after="120"/>
              <w:ind w:left="788" w:hanging="431"/>
              <w:rPr>
                <w:b/>
                <w:bCs/>
                <w:lang w:val="en-US"/>
              </w:rPr>
            </w:pPr>
            <w:r w:rsidRPr="00815ACB">
              <w:rPr>
                <w:b/>
                <w:bCs/>
                <w:lang w:val="en-US"/>
              </w:rPr>
              <w:t>How does the use of derivatives attain the sustainable investment objective?</w:t>
            </w:r>
          </w:p>
        </w:tc>
      </w:tr>
      <w:tr w:rsidR="00295585" w:rsidRPr="00815ACB" w14:paraId="21F4515A" w14:textId="77777777" w:rsidTr="2BA825FC">
        <w:trPr>
          <w:trHeight w:val="873"/>
        </w:trPr>
        <w:tc>
          <w:tcPr>
            <w:tcW w:w="9067" w:type="dxa"/>
          </w:tcPr>
          <w:p w14:paraId="1B0B7781" w14:textId="77777777" w:rsidR="00295585" w:rsidRPr="00545422" w:rsidRDefault="00295585" w:rsidP="00295585">
            <w:pPr>
              <w:rPr>
                <w:rFonts w:ascii="Arial" w:hAnsi="Arial" w:cs="Arial"/>
                <w:color w:val="FF0000"/>
              </w:rPr>
            </w:pPr>
            <w:r w:rsidRPr="00545422">
              <w:rPr>
                <w:rStyle w:val="normaltextrun"/>
                <w:rFonts w:ascii="Arial" w:eastAsia="SimSun" w:hAnsi="Arial" w:cs="Arial"/>
                <w:position w:val="1"/>
                <w:lang w:val="de-CH" w:eastAsia="en-GB"/>
              </w:rPr>
              <w:t xml:space="preserve">Not </w:t>
            </w:r>
            <w:proofErr w:type="spellStart"/>
            <w:r w:rsidRPr="00545422">
              <w:rPr>
                <w:rStyle w:val="normaltextrun"/>
                <w:rFonts w:ascii="Arial" w:eastAsia="SimSun" w:hAnsi="Arial" w:cs="Arial"/>
                <w:position w:val="1"/>
                <w:lang w:val="de-CH" w:eastAsia="en-GB"/>
              </w:rPr>
              <w:t>applicable</w:t>
            </w:r>
            <w:proofErr w:type="spellEnd"/>
            <w:r w:rsidRPr="00545422">
              <w:rPr>
                <w:rStyle w:val="normaltextrun"/>
                <w:rFonts w:ascii="Arial" w:eastAsia="SimSun" w:hAnsi="Arial" w:cs="Arial"/>
                <w:position w:val="1"/>
                <w:lang w:val="de-CH" w:eastAsia="en-GB"/>
              </w:rPr>
              <w:t>.</w:t>
            </w:r>
          </w:p>
        </w:tc>
      </w:tr>
      <w:tr w:rsidR="00295585" w:rsidRPr="004D0A0B" w14:paraId="52AD00BC" w14:textId="77777777" w:rsidTr="2BA825FC">
        <w:tc>
          <w:tcPr>
            <w:tcW w:w="9067" w:type="dxa"/>
          </w:tcPr>
          <w:p w14:paraId="34E1BA18" w14:textId="77777777" w:rsidR="00295585" w:rsidRPr="00815ACB" w:rsidRDefault="00295585" w:rsidP="00295585">
            <w:pPr>
              <w:pStyle w:val="Listenabsatz"/>
              <w:spacing w:after="120"/>
              <w:ind w:left="788" w:hanging="431"/>
              <w:rPr>
                <w:b/>
                <w:bCs/>
                <w:lang w:val="en-US"/>
              </w:rPr>
            </w:pPr>
            <w:bookmarkStart w:id="4" w:name="_Ref113391834"/>
            <w:r w:rsidRPr="00815ACB">
              <w:rPr>
                <w:b/>
                <w:bCs/>
                <w:lang w:val="en-US"/>
              </w:rPr>
              <w:t>To what minimum extent are sustainable investments with an environmental objective aligned with the EU Taxonomy?</w:t>
            </w:r>
            <w:bookmarkEnd w:id="4"/>
          </w:p>
        </w:tc>
      </w:tr>
      <w:tr w:rsidR="00295585" w:rsidRPr="004D0A0B" w14:paraId="6CC7100D" w14:textId="77777777" w:rsidTr="2BA825FC">
        <w:trPr>
          <w:trHeight w:val="886"/>
        </w:trPr>
        <w:tc>
          <w:tcPr>
            <w:tcW w:w="9067" w:type="dxa"/>
          </w:tcPr>
          <w:p w14:paraId="52021A37" w14:textId="77777777" w:rsidR="00295585" w:rsidRDefault="00BA4678" w:rsidP="00295585">
            <w:pPr>
              <w:spacing w:after="120"/>
              <w:rPr>
                <w:rStyle w:val="normaltextrun"/>
                <w:rFonts w:ascii="Arial" w:eastAsia="SimSun" w:hAnsi="Arial" w:cs="Arial"/>
                <w:position w:val="1"/>
                <w:lang w:val="en-GB" w:eastAsia="en-GB"/>
              </w:rPr>
            </w:pPr>
            <w:r w:rsidRPr="00BA4678">
              <w:rPr>
                <w:rStyle w:val="normaltextrun"/>
                <w:rFonts w:ascii="Arial" w:eastAsia="SimSun" w:hAnsi="Arial" w:cs="Arial"/>
                <w:position w:val="1"/>
                <w:lang w:val="en-GB" w:eastAsia="en-GB"/>
              </w:rPr>
              <w:t>The Fund does not commit to making sustainable investments which are aligned with the EU Taxonomy (i.e. which meet all requirements of Art. 3 EU Taxonomy); therefore, the minimum percentage of sustainable investments aligned with EU Taxonomy is 0%</w:t>
            </w:r>
            <w:r w:rsidR="00295585" w:rsidRPr="00545422">
              <w:rPr>
                <w:rStyle w:val="normaltextrun"/>
                <w:rFonts w:ascii="Arial" w:eastAsia="SimSun" w:hAnsi="Arial" w:cs="Arial"/>
                <w:position w:val="1"/>
                <w:lang w:val="en-GB" w:eastAsia="en-GB"/>
              </w:rPr>
              <w:t>.</w:t>
            </w:r>
          </w:p>
          <w:p w14:paraId="35B49BBA" w14:textId="77777777" w:rsidR="00291A76" w:rsidRPr="00545422" w:rsidRDefault="00291A76" w:rsidP="00D518D3">
            <w:pPr>
              <w:spacing w:after="120"/>
              <w:rPr>
                <w:rFonts w:ascii="Arial" w:hAnsi="Arial" w:cs="Arial"/>
                <w:lang w:val="en-US"/>
              </w:rPr>
            </w:pPr>
          </w:p>
        </w:tc>
      </w:tr>
      <w:tr w:rsidR="00295585" w:rsidRPr="004D0A0B" w14:paraId="4D381003" w14:textId="77777777" w:rsidTr="2BA825FC">
        <w:tc>
          <w:tcPr>
            <w:tcW w:w="9067" w:type="dxa"/>
          </w:tcPr>
          <w:tbl>
            <w:tblPr>
              <w:tblStyle w:val="PlainTable11"/>
              <w:tblpPr w:leftFromText="180" w:rightFromText="180" w:vertAnchor="text" w:horzAnchor="margin" w:tblpXSpec="center" w:tblpY="-6"/>
              <w:tblOverlap w:val="never"/>
              <w:tblW w:w="8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8437"/>
            </w:tblGrid>
            <w:tr w:rsidR="00295585" w:rsidRPr="004D0A0B" w14:paraId="72B4DD29" w14:textId="77777777" w:rsidTr="00C82FFE">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8437" w:type="dxa"/>
                  <w:shd w:val="clear" w:color="auto" w:fill="FAE9D7"/>
                  <w:hideMark/>
                </w:tcPr>
                <w:p w14:paraId="2BBFA8A0" w14:textId="77777777" w:rsidR="00295585" w:rsidRPr="00815ACB" w:rsidRDefault="00295585" w:rsidP="00295585">
                  <w:pPr>
                    <w:spacing w:after="160" w:line="256" w:lineRule="auto"/>
                    <w:rPr>
                      <w:rFonts w:ascii="Arial" w:eastAsia="Calibri" w:hAnsi="Arial" w:cs="Arial"/>
                      <w:i/>
                      <w:iCs/>
                      <w:noProof/>
                      <w:sz w:val="18"/>
                      <w:szCs w:val="22"/>
                    </w:rPr>
                  </w:pPr>
                  <w:r w:rsidRPr="00815ACB">
                    <w:rPr>
                      <w:rFonts w:ascii="Arial" w:hAnsi="Arial" w:cs="Arial"/>
                    </w:rPr>
                    <w:br w:type="page"/>
                  </w:r>
                  <w:r w:rsidRPr="00815ACB">
                    <w:rPr>
                      <w:rFonts w:ascii="Arial" w:hAnsi="Arial" w:cs="Arial"/>
                      <w:i/>
                      <w:iCs/>
                      <w:noProof/>
                      <w:sz w:val="18"/>
                    </w:rPr>
                    <w:t>The two graphs below show in green the minimum percentage of investments that are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295585" w:rsidRPr="004D0A0B" w14:paraId="2633CBA8" w14:textId="77777777" w:rsidTr="00C82FFE">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8437" w:type="dxa"/>
                  <w:shd w:val="clear" w:color="auto" w:fill="FAE9D7"/>
                </w:tcPr>
                <w:tbl>
                  <w:tblPr>
                    <w:tblStyle w:val="Tabellenraster"/>
                    <w:tblpPr w:leftFromText="141" w:rightFromText="141" w:vertAnchor="text" w:horzAnchor="margin" w:tblpX="-142" w:tblpY="-97"/>
                    <w:tblOverlap w:val="never"/>
                    <w:tblW w:w="8221" w:type="dxa"/>
                    <w:tblLook w:val="04A0" w:firstRow="1" w:lastRow="0" w:firstColumn="1" w:lastColumn="0" w:noHBand="0" w:noVBand="1"/>
                  </w:tblPr>
                  <w:tblGrid>
                    <w:gridCol w:w="4247"/>
                    <w:gridCol w:w="3974"/>
                  </w:tblGrid>
                  <w:tr w:rsidR="00295585" w:rsidRPr="00815ACB" w14:paraId="74EE4268" w14:textId="77777777" w:rsidTr="005045F8">
                    <w:tc>
                      <w:tcPr>
                        <w:tcW w:w="4247" w:type="dxa"/>
                        <w:tcBorders>
                          <w:top w:val="nil"/>
                          <w:left w:val="nil"/>
                          <w:bottom w:val="nil"/>
                          <w:right w:val="nil"/>
                        </w:tcBorders>
                      </w:tcPr>
                      <w:p w14:paraId="1F956256" w14:textId="77777777" w:rsidR="00295585" w:rsidRPr="00815ACB" w:rsidRDefault="00295585" w:rsidP="00295585">
                        <w:pPr>
                          <w:spacing w:after="160" w:line="256" w:lineRule="auto"/>
                          <w:ind w:left="37"/>
                          <w:rPr>
                            <w:rFonts w:ascii="Arial" w:eastAsia="Times New Roman" w:hAnsi="Arial" w:cs="Arial"/>
                            <w:b/>
                            <w:noProof/>
                            <w:sz w:val="18"/>
                            <w:szCs w:val="24"/>
                            <w:lang w:val="en-US"/>
                          </w:rPr>
                        </w:pPr>
                        <w:r w:rsidRPr="00815ACB">
                          <w:rPr>
                            <w:rFonts w:ascii="Arial" w:eastAsia="Times New Roman" w:hAnsi="Arial" w:cs="Arial"/>
                            <w:b/>
                            <w:noProof/>
                            <w:sz w:val="18"/>
                            <w:szCs w:val="24"/>
                            <w:lang w:val="en-US"/>
                          </w:rPr>
                          <w:drawing>
                            <wp:inline distT="0" distB="0" distL="0" distR="0" wp14:anchorId="7AB92152" wp14:editId="2B402D5E">
                              <wp:extent cx="2359479" cy="1510393"/>
                              <wp:effectExtent l="0" t="0" r="3175" b="13970"/>
                              <wp:docPr id="1119" name="Chart 1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3974" w:type="dxa"/>
                        <w:tcBorders>
                          <w:top w:val="nil"/>
                          <w:left w:val="nil"/>
                          <w:bottom w:val="nil"/>
                          <w:right w:val="nil"/>
                        </w:tcBorders>
                      </w:tcPr>
                      <w:p w14:paraId="40EA3B35" w14:textId="77777777" w:rsidR="00295585" w:rsidRPr="00815ACB" w:rsidRDefault="00295585" w:rsidP="00295585">
                        <w:pPr>
                          <w:spacing w:after="160" w:line="256" w:lineRule="auto"/>
                          <w:ind w:left="37"/>
                          <w:rPr>
                            <w:rFonts w:ascii="Arial" w:eastAsia="Times New Roman" w:hAnsi="Arial" w:cs="Arial"/>
                            <w:b/>
                            <w:noProof/>
                            <w:sz w:val="18"/>
                            <w:szCs w:val="24"/>
                            <w:lang w:val="en-US"/>
                          </w:rPr>
                        </w:pPr>
                        <w:r w:rsidRPr="00815ACB">
                          <w:rPr>
                            <w:rFonts w:ascii="Arial" w:eastAsia="Times New Roman" w:hAnsi="Arial" w:cs="Arial"/>
                            <w:b/>
                            <w:noProof/>
                            <w:sz w:val="18"/>
                            <w:szCs w:val="24"/>
                            <w:lang w:val="en-US"/>
                          </w:rPr>
                          <w:drawing>
                            <wp:inline distT="0" distB="0" distL="0" distR="0" wp14:anchorId="58193C40" wp14:editId="5B293991">
                              <wp:extent cx="2359479" cy="1510393"/>
                              <wp:effectExtent l="0" t="0" r="3175" b="13970"/>
                              <wp:docPr id="1120" name="Chart 1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73768E08" w14:textId="77777777" w:rsidR="00295585" w:rsidRPr="00815ACB" w:rsidRDefault="00295585" w:rsidP="00295585">
                  <w:pPr>
                    <w:spacing w:after="160" w:line="256" w:lineRule="auto"/>
                    <w:ind w:left="37"/>
                    <w:rPr>
                      <w:rFonts w:ascii="Arial" w:hAnsi="Arial" w:cs="Arial"/>
                      <w:noProof/>
                      <w:sz w:val="18"/>
                    </w:rPr>
                  </w:pPr>
                  <w:r w:rsidRPr="00815ACB">
                    <w:rPr>
                      <w:rFonts w:ascii="Arial" w:hAnsi="Arial" w:cs="Arial"/>
                      <w:b w:val="0"/>
                      <w:noProof/>
                      <w:sz w:val="18"/>
                    </w:rPr>
                    <w:t xml:space="preserve">*  </w:t>
                  </w:r>
                  <w:r w:rsidRPr="00815ACB">
                    <w:rPr>
                      <w:rFonts w:ascii="Arial" w:hAnsi="Arial" w:cs="Arial"/>
                      <w:b w:val="0"/>
                      <w:i/>
                      <w:iCs/>
                      <w:noProof/>
                      <w:sz w:val="18"/>
                    </w:rPr>
                    <w:t xml:space="preserve"> For the purpose of these graphs, ‘sovereign bonds’ consist of  all sovereign exposures</w:t>
                  </w:r>
                </w:p>
              </w:tc>
            </w:tr>
          </w:tbl>
          <w:p w14:paraId="2C18C486" w14:textId="77777777" w:rsidR="00295585" w:rsidRPr="00815ACB" w:rsidRDefault="00295585" w:rsidP="00295585">
            <w:pPr>
              <w:spacing w:after="120" w:line="269" w:lineRule="auto"/>
              <w:jc w:val="both"/>
              <w:rPr>
                <w:rFonts w:ascii="Arial" w:eastAsia="Calibri" w:hAnsi="Arial" w:cs="Arial"/>
                <w:lang w:val="en-US"/>
              </w:rPr>
            </w:pPr>
          </w:p>
        </w:tc>
      </w:tr>
      <w:tr w:rsidR="00295585" w:rsidRPr="004D0A0B" w14:paraId="5CAEAD4E" w14:textId="77777777" w:rsidTr="2BA825FC">
        <w:tc>
          <w:tcPr>
            <w:tcW w:w="9067" w:type="dxa"/>
          </w:tcPr>
          <w:p w14:paraId="7ACB19EE" w14:textId="77777777" w:rsidR="00295585" w:rsidRPr="00815ACB" w:rsidRDefault="00295585" w:rsidP="00295585">
            <w:pPr>
              <w:pStyle w:val="Listenabsatz"/>
              <w:spacing w:after="120"/>
              <w:ind w:left="788" w:hanging="431"/>
              <w:rPr>
                <w:b/>
                <w:bCs/>
                <w:lang w:val="en-US"/>
              </w:rPr>
            </w:pPr>
            <w:r w:rsidRPr="00815ACB">
              <w:rPr>
                <w:b/>
                <w:bCs/>
                <w:lang w:val="en-US"/>
              </w:rPr>
              <w:t>What is the minimum share of investments in transitional and enabling activities?</w:t>
            </w:r>
          </w:p>
        </w:tc>
      </w:tr>
      <w:tr w:rsidR="00295585" w:rsidRPr="00815ACB" w14:paraId="6701F3E1" w14:textId="77777777" w:rsidTr="2BA825FC">
        <w:trPr>
          <w:trHeight w:val="735"/>
        </w:trPr>
        <w:tc>
          <w:tcPr>
            <w:tcW w:w="9067" w:type="dxa"/>
          </w:tcPr>
          <w:p w14:paraId="343B6E44" w14:textId="77777777" w:rsidR="00520FC7" w:rsidRPr="00545422" w:rsidRDefault="00520FC7" w:rsidP="00295585">
            <w:pPr>
              <w:spacing w:after="120" w:line="269" w:lineRule="auto"/>
              <w:rPr>
                <w:rFonts w:ascii="Arial" w:eastAsia="Calibri" w:hAnsi="Arial" w:cs="Arial"/>
              </w:rPr>
            </w:pPr>
            <w:r w:rsidRPr="00545422">
              <w:rPr>
                <w:rStyle w:val="normaltextrun"/>
                <w:rFonts w:ascii="Arial" w:eastAsia="SimSun" w:hAnsi="Arial" w:cs="Arial"/>
                <w:position w:val="1"/>
                <w:lang w:val="de-CH" w:eastAsia="en-GB"/>
              </w:rPr>
              <w:t>0%</w:t>
            </w:r>
          </w:p>
        </w:tc>
      </w:tr>
      <w:tr w:rsidR="00295585" w:rsidRPr="004D0A0B" w14:paraId="0306B17E" w14:textId="77777777" w:rsidTr="2BA825FC">
        <w:tc>
          <w:tcPr>
            <w:tcW w:w="9067" w:type="dxa"/>
          </w:tcPr>
          <w:p w14:paraId="50F5DC06" w14:textId="77777777" w:rsidR="00295585" w:rsidRPr="00815ACB" w:rsidRDefault="00295585" w:rsidP="00295585">
            <w:pPr>
              <w:pStyle w:val="Listenabsatz"/>
              <w:spacing w:after="120"/>
              <w:ind w:left="788" w:hanging="431"/>
              <w:rPr>
                <w:b/>
                <w:bCs/>
                <w:lang w:val="en-US"/>
              </w:rPr>
            </w:pPr>
            <w:r w:rsidRPr="00815ACB">
              <w:rPr>
                <w:b/>
                <w:bCs/>
                <w:lang w:val="en-US"/>
              </w:rPr>
              <w:t>What is the minimum share of sustainable investments with an environmental objective that are not aligned with the EU taxonomy?</w:t>
            </w:r>
          </w:p>
        </w:tc>
      </w:tr>
      <w:tr w:rsidR="00295585" w:rsidRPr="001A1729" w14:paraId="2A6CA404" w14:textId="77777777" w:rsidTr="2BA825FC">
        <w:trPr>
          <w:trHeight w:val="766"/>
        </w:trPr>
        <w:tc>
          <w:tcPr>
            <w:tcW w:w="9067" w:type="dxa"/>
          </w:tcPr>
          <w:p w14:paraId="32D3E40C" w14:textId="77777777" w:rsidR="00E57C1B" w:rsidRDefault="00E57C1B" w:rsidP="00E57C1B">
            <w:pPr>
              <w:pStyle w:val="Textkrper"/>
              <w:tabs>
                <w:tab w:val="left" w:pos="377"/>
              </w:tabs>
              <w:spacing w:line="269" w:lineRule="auto"/>
              <w:rPr>
                <w:rStyle w:val="normaltextrun"/>
                <w:rFonts w:cs="Arial"/>
                <w:position w:val="1"/>
                <w:sz w:val="22"/>
                <w:szCs w:val="22"/>
              </w:rPr>
            </w:pPr>
            <w:r w:rsidRPr="00E57C1B">
              <w:rPr>
                <w:rStyle w:val="normaltextrun"/>
                <w:rFonts w:cs="Arial"/>
                <w:position w:val="1"/>
                <w:sz w:val="22"/>
                <w:szCs w:val="22"/>
              </w:rPr>
              <w:t xml:space="preserve">As mentioned under </w:t>
            </w:r>
            <w:r w:rsidR="00185303" w:rsidRPr="00185303">
              <w:rPr>
                <w:rStyle w:val="normaltextrun"/>
                <w:rFonts w:cs="Arial"/>
                <w:position w:val="1"/>
                <w:sz w:val="22"/>
                <w:szCs w:val="22"/>
              </w:rPr>
              <w:t xml:space="preserve">Section </w:t>
            </w:r>
            <w:r w:rsidR="00185303" w:rsidRPr="00185303">
              <w:rPr>
                <w:rStyle w:val="normaltextrun"/>
                <w:rFonts w:cs="Arial"/>
                <w:position w:val="1"/>
                <w:sz w:val="22"/>
                <w:szCs w:val="22"/>
              </w:rPr>
              <w:fldChar w:fldCharType="begin"/>
            </w:r>
            <w:r w:rsidR="00185303" w:rsidRPr="00185303">
              <w:rPr>
                <w:rStyle w:val="normaltextrun"/>
                <w:rFonts w:cs="Arial"/>
                <w:position w:val="1"/>
                <w:sz w:val="22"/>
                <w:szCs w:val="22"/>
              </w:rPr>
              <w:instrText xml:space="preserve"> REF _Ref113391834 \r \p \h </w:instrText>
            </w:r>
            <w:r w:rsidR="00185303">
              <w:rPr>
                <w:rStyle w:val="normaltextrun"/>
                <w:rFonts w:cs="Arial"/>
                <w:position w:val="1"/>
                <w:sz w:val="22"/>
                <w:szCs w:val="22"/>
              </w:rPr>
              <w:instrText xml:space="preserve"> \* MERGEFORMAT </w:instrText>
            </w:r>
            <w:r w:rsidR="00185303" w:rsidRPr="00185303">
              <w:rPr>
                <w:rStyle w:val="normaltextrun"/>
                <w:rFonts w:cs="Arial"/>
                <w:position w:val="1"/>
                <w:sz w:val="22"/>
                <w:szCs w:val="22"/>
              </w:rPr>
            </w:r>
            <w:r w:rsidR="00185303" w:rsidRPr="00185303">
              <w:rPr>
                <w:rStyle w:val="normaltextrun"/>
                <w:rFonts w:cs="Arial"/>
                <w:position w:val="1"/>
                <w:sz w:val="22"/>
                <w:szCs w:val="22"/>
              </w:rPr>
              <w:fldChar w:fldCharType="separate"/>
            </w:r>
            <w:r w:rsidR="00185303" w:rsidRPr="00185303">
              <w:rPr>
                <w:rStyle w:val="normaltextrun"/>
                <w:rFonts w:cs="Arial"/>
                <w:position w:val="1"/>
                <w:sz w:val="22"/>
                <w:szCs w:val="22"/>
              </w:rPr>
              <w:t>5.2 above</w:t>
            </w:r>
            <w:r w:rsidR="00185303" w:rsidRPr="00185303">
              <w:rPr>
                <w:rStyle w:val="normaltextrun"/>
                <w:rFonts w:cs="Arial"/>
                <w:position w:val="1"/>
                <w:sz w:val="22"/>
                <w:szCs w:val="22"/>
              </w:rPr>
              <w:fldChar w:fldCharType="end"/>
            </w:r>
            <w:r w:rsidRPr="00185303">
              <w:rPr>
                <w:rStyle w:val="normaltextrun"/>
                <w:rFonts w:cs="Arial"/>
                <w:position w:val="1"/>
                <w:sz w:val="22"/>
                <w:szCs w:val="22"/>
              </w:rPr>
              <w:t>,</w:t>
            </w:r>
            <w:r w:rsidRPr="00E57C1B">
              <w:rPr>
                <w:rStyle w:val="normaltextrun"/>
                <w:rFonts w:cs="Arial"/>
                <w:position w:val="1"/>
                <w:sz w:val="22"/>
                <w:szCs w:val="22"/>
              </w:rPr>
              <w:t xml:space="preserve"> the Fund's commitment to EU Taxonomy alignment of sustainable investments is 0%. Therefore, the Fund currently expects a minimum of 85% of sustainable investments with an environmental objective that are not aligned with the EU Taxonomy. The Fund invests in sustainable investments with an environmental objective that are not EU Taxonomy-aligned for the following reasons: </w:t>
            </w:r>
          </w:p>
          <w:p w14:paraId="05E07FD3" w14:textId="77777777" w:rsidR="00E57C1B" w:rsidRDefault="00E57C1B" w:rsidP="00E57C1B">
            <w:pPr>
              <w:pStyle w:val="Textkrper"/>
              <w:numPr>
                <w:ilvl w:val="0"/>
                <w:numId w:val="34"/>
              </w:numPr>
              <w:tabs>
                <w:tab w:val="left" w:pos="377"/>
              </w:tabs>
              <w:spacing w:line="269" w:lineRule="auto"/>
              <w:rPr>
                <w:rStyle w:val="normaltextrun"/>
                <w:rFonts w:cs="Arial"/>
                <w:position w:val="1"/>
                <w:sz w:val="22"/>
                <w:szCs w:val="22"/>
              </w:rPr>
            </w:pPr>
            <w:r w:rsidRPr="00E57C1B">
              <w:rPr>
                <w:rStyle w:val="normaltextrun"/>
                <w:rFonts w:cs="Arial"/>
                <w:position w:val="1"/>
                <w:sz w:val="22"/>
                <w:szCs w:val="22"/>
              </w:rPr>
              <w:t>Limited / no available data to determine EU Taxonomy-alignment</w:t>
            </w:r>
            <w:r>
              <w:rPr>
                <w:rStyle w:val="normaltextrun"/>
                <w:rFonts w:cs="Arial"/>
                <w:position w:val="1"/>
                <w:sz w:val="22"/>
                <w:szCs w:val="22"/>
              </w:rPr>
              <w:t>;</w:t>
            </w:r>
          </w:p>
          <w:p w14:paraId="10947582" w14:textId="77777777" w:rsidR="00520FC7" w:rsidRPr="00E57C1B" w:rsidRDefault="00E57C1B" w:rsidP="00E57C1B">
            <w:pPr>
              <w:pStyle w:val="Textkrper"/>
              <w:numPr>
                <w:ilvl w:val="0"/>
                <w:numId w:val="34"/>
              </w:numPr>
              <w:tabs>
                <w:tab w:val="left" w:pos="377"/>
              </w:tabs>
              <w:spacing w:line="269" w:lineRule="auto"/>
              <w:rPr>
                <w:rFonts w:cs="Arial"/>
                <w:position w:val="1"/>
                <w:sz w:val="22"/>
                <w:szCs w:val="22"/>
              </w:rPr>
            </w:pPr>
            <w:r w:rsidRPr="00E57C1B">
              <w:rPr>
                <w:rStyle w:val="normaltextrun"/>
                <w:rFonts w:cs="Arial"/>
                <w:position w:val="1"/>
                <w:sz w:val="22"/>
                <w:szCs w:val="22"/>
              </w:rPr>
              <w:lastRenderedPageBreak/>
              <w:t>underlying economic activities of the Portfolio Companies may not be eligible under the EU Taxonomy's currently available technical screening criteria or may not comply with all requirements set out in such technical screening criteria</w:t>
            </w:r>
            <w:r w:rsidR="00520FC7" w:rsidRPr="00E57C1B">
              <w:rPr>
                <w:rStyle w:val="normaltextrun"/>
                <w:rFonts w:cs="Arial"/>
                <w:position w:val="1"/>
                <w:sz w:val="22"/>
                <w:szCs w:val="22"/>
              </w:rPr>
              <w:t>.</w:t>
            </w:r>
            <w:r w:rsidR="00520FC7" w:rsidRPr="00E57C1B">
              <w:rPr>
                <w:rFonts w:eastAsia="Times New Roman" w:cs="Arial"/>
                <w:sz w:val="22"/>
                <w:szCs w:val="22"/>
                <w:lang w:val="en-US" w:eastAsia="de-CH"/>
              </w:rPr>
              <w:t xml:space="preserve"> </w:t>
            </w:r>
          </w:p>
        </w:tc>
      </w:tr>
      <w:tr w:rsidR="00295585" w:rsidRPr="001A1729" w14:paraId="4B45DE42" w14:textId="77777777" w:rsidTr="2BA825FC">
        <w:tc>
          <w:tcPr>
            <w:tcW w:w="9067" w:type="dxa"/>
          </w:tcPr>
          <w:p w14:paraId="24DCF23D" w14:textId="77777777" w:rsidR="00295585" w:rsidRPr="00815ACB" w:rsidRDefault="00295585" w:rsidP="00295585">
            <w:pPr>
              <w:pStyle w:val="Listenabsatz"/>
              <w:spacing w:after="120"/>
              <w:ind w:left="788" w:hanging="431"/>
              <w:rPr>
                <w:b/>
                <w:bCs/>
                <w:lang w:val="en-US"/>
              </w:rPr>
            </w:pPr>
            <w:r w:rsidRPr="00815ACB">
              <w:rPr>
                <w:b/>
                <w:bCs/>
                <w:lang w:val="en-US"/>
              </w:rPr>
              <w:lastRenderedPageBreak/>
              <w:t>What is the minimum share of sustainable investments with a social objective?</w:t>
            </w:r>
          </w:p>
        </w:tc>
      </w:tr>
      <w:tr w:rsidR="00295585" w:rsidRPr="001A1729" w14:paraId="243DEF17" w14:textId="77777777" w:rsidTr="2BA825FC">
        <w:trPr>
          <w:trHeight w:val="757"/>
        </w:trPr>
        <w:tc>
          <w:tcPr>
            <w:tcW w:w="9067" w:type="dxa"/>
          </w:tcPr>
          <w:p w14:paraId="526C6A7C" w14:textId="77777777" w:rsidR="002873ED" w:rsidRPr="00815ACB" w:rsidRDefault="0052057B" w:rsidP="00295585">
            <w:pPr>
              <w:spacing w:after="120"/>
              <w:rPr>
                <w:rFonts w:ascii="Arial" w:hAnsi="Arial" w:cs="Arial"/>
                <w:lang w:val="en-US"/>
              </w:rPr>
            </w:pPr>
            <w:r w:rsidRPr="0052057B">
              <w:rPr>
                <w:rStyle w:val="normaltextrun"/>
                <w:rFonts w:ascii="Arial" w:eastAsia="SimSun" w:hAnsi="Arial" w:cs="Arial"/>
                <w:position w:val="1"/>
                <w:lang w:val="en-GB" w:eastAsia="en-GB"/>
              </w:rPr>
              <w:t>The Fund is still in the investment period and will most likely also invest a minimum of 5% in sustainable investments with a social objective</w:t>
            </w:r>
            <w:r w:rsidR="002873ED" w:rsidRPr="001A5D52">
              <w:rPr>
                <w:rStyle w:val="normaltextrun"/>
                <w:rFonts w:ascii="Arial" w:eastAsia="SimSun" w:hAnsi="Arial" w:cs="Arial"/>
                <w:position w:val="1"/>
                <w:lang w:val="en-GB" w:eastAsia="en-GB"/>
              </w:rPr>
              <w:t>.</w:t>
            </w:r>
          </w:p>
        </w:tc>
      </w:tr>
      <w:tr w:rsidR="00295585" w:rsidRPr="001A1729" w14:paraId="571158BA" w14:textId="77777777" w:rsidTr="2BA825FC">
        <w:tc>
          <w:tcPr>
            <w:tcW w:w="9067" w:type="dxa"/>
          </w:tcPr>
          <w:p w14:paraId="770A093D" w14:textId="77777777" w:rsidR="00295585" w:rsidRPr="00815ACB" w:rsidRDefault="00295585" w:rsidP="00295585">
            <w:pPr>
              <w:pStyle w:val="Listenabsatz"/>
              <w:spacing w:after="120"/>
              <w:ind w:left="788" w:hanging="431"/>
              <w:rPr>
                <w:b/>
                <w:bCs/>
                <w:lang w:val="en-US"/>
              </w:rPr>
            </w:pPr>
            <w:bookmarkStart w:id="5" w:name="_Ref113391858"/>
            <w:r w:rsidRPr="00815ACB">
              <w:rPr>
                <w:b/>
                <w:bCs/>
                <w:lang w:val="en-US"/>
              </w:rPr>
              <w:t>What investments are included under “#2 Not sustainable”, what is their purpose and are there any minimum environmental or social safeguards?</w:t>
            </w:r>
            <w:bookmarkEnd w:id="5"/>
          </w:p>
        </w:tc>
      </w:tr>
      <w:tr w:rsidR="00295585" w:rsidRPr="001A1729" w14:paraId="599FFC09" w14:textId="77777777" w:rsidTr="2BA825FC">
        <w:tc>
          <w:tcPr>
            <w:tcW w:w="9067" w:type="dxa"/>
          </w:tcPr>
          <w:p w14:paraId="4F85C33E" w14:textId="77777777" w:rsidR="00613655" w:rsidRPr="001A5D52" w:rsidRDefault="003D471F" w:rsidP="00295585">
            <w:pPr>
              <w:spacing w:after="120" w:line="269" w:lineRule="auto"/>
              <w:rPr>
                <w:rFonts w:ascii="Arial" w:eastAsia="Calibri" w:hAnsi="Arial" w:cs="Arial"/>
                <w:lang w:val="en-US"/>
              </w:rPr>
            </w:pPr>
            <w:r w:rsidRPr="003D471F">
              <w:rPr>
                <w:rStyle w:val="normaltextrun"/>
                <w:rFonts w:ascii="Arial" w:eastAsia="SimSun" w:hAnsi="Arial" w:cs="Arial"/>
                <w:position w:val="1"/>
                <w:lang w:val="en-US" w:eastAsia="en-GB"/>
              </w:rPr>
              <w:t xml:space="preserve">Investments included under ‘#2 Not sustainable” include cash. The amount of cash and other assets will be up to 10% of the </w:t>
            </w:r>
            <w:proofErr w:type="spellStart"/>
            <w:r w:rsidR="007C35D3">
              <w:rPr>
                <w:rStyle w:val="normaltextrun"/>
                <w:rFonts w:ascii="Arial" w:eastAsia="SimSun" w:hAnsi="Arial" w:cs="Arial"/>
                <w:position w:val="1"/>
                <w:lang w:val="en-US" w:eastAsia="en-GB"/>
              </w:rPr>
              <w:t>AuM</w:t>
            </w:r>
            <w:proofErr w:type="spellEnd"/>
            <w:r w:rsidRPr="003D471F">
              <w:rPr>
                <w:rStyle w:val="normaltextrun"/>
                <w:rFonts w:ascii="Arial" w:eastAsia="SimSun" w:hAnsi="Arial" w:cs="Arial"/>
                <w:position w:val="1"/>
                <w:lang w:val="en-US" w:eastAsia="en-GB"/>
              </w:rPr>
              <w:t>. The use of these investments will not affect the delivery of the sustainable investment objective on a continuous basis. There are no minimum environmental or social safeguards for investments included under '#2 Not sustainable'</w:t>
            </w:r>
            <w:r w:rsidR="00613655" w:rsidRPr="001A5D52">
              <w:rPr>
                <w:rStyle w:val="normaltextrun"/>
                <w:rFonts w:ascii="Arial" w:eastAsia="SimSun" w:hAnsi="Arial" w:cs="Arial"/>
                <w:position w:val="1"/>
                <w:lang w:val="en-US" w:eastAsia="en-GB"/>
              </w:rPr>
              <w:t>.</w:t>
            </w:r>
          </w:p>
        </w:tc>
      </w:tr>
      <w:tr w:rsidR="00295585" w:rsidRPr="001A1729" w14:paraId="0CE14AEA" w14:textId="77777777" w:rsidTr="2BA825FC">
        <w:tc>
          <w:tcPr>
            <w:tcW w:w="9067" w:type="dxa"/>
          </w:tcPr>
          <w:p w14:paraId="6994CF4A" w14:textId="77777777" w:rsidR="00295585" w:rsidRPr="00815ACB" w:rsidRDefault="00295585" w:rsidP="00295585">
            <w:pPr>
              <w:pStyle w:val="Listenabsatz"/>
              <w:numPr>
                <w:ilvl w:val="0"/>
                <w:numId w:val="8"/>
              </w:numPr>
              <w:rPr>
                <w:rStyle w:val="SchwacherVerweis"/>
                <w:b/>
                <w:bCs/>
                <w:color w:val="auto"/>
                <w:sz w:val="28"/>
                <w:szCs w:val="32"/>
                <w:lang w:val="en-US"/>
              </w:rPr>
            </w:pPr>
            <w:bookmarkStart w:id="6" w:name="_Ref113291557"/>
            <w:bookmarkStart w:id="7" w:name="_Ref123132276"/>
            <w:r w:rsidRPr="00815ACB">
              <w:rPr>
                <w:rStyle w:val="SchwacherVerweis"/>
                <w:b/>
                <w:bCs/>
                <w:color w:val="auto"/>
                <w:sz w:val="28"/>
                <w:szCs w:val="32"/>
                <w:lang w:val="en-US"/>
              </w:rPr>
              <w:t>Monitoring of</w:t>
            </w:r>
            <w:bookmarkEnd w:id="6"/>
            <w:r w:rsidRPr="00815ACB">
              <w:rPr>
                <w:rStyle w:val="SchwacherVerweis"/>
                <w:b/>
                <w:bCs/>
                <w:color w:val="auto"/>
                <w:sz w:val="28"/>
                <w:szCs w:val="32"/>
                <w:lang w:val="en-US"/>
              </w:rPr>
              <w:t xml:space="preserve"> sustainable investment objective</w:t>
            </w:r>
            <w:bookmarkEnd w:id="7"/>
          </w:p>
        </w:tc>
      </w:tr>
      <w:tr w:rsidR="00295585" w:rsidRPr="001A1729" w14:paraId="37DA82F2" w14:textId="77777777" w:rsidTr="2BA825FC">
        <w:tc>
          <w:tcPr>
            <w:tcW w:w="9067" w:type="dxa"/>
          </w:tcPr>
          <w:p w14:paraId="3A039E3E" w14:textId="77777777" w:rsidR="00295585" w:rsidRPr="00815ACB" w:rsidRDefault="00295585" w:rsidP="00295585">
            <w:pPr>
              <w:pStyle w:val="Listenabsatz"/>
              <w:spacing w:after="120"/>
              <w:ind w:left="788" w:hanging="431"/>
              <w:rPr>
                <w:b/>
                <w:bCs/>
                <w:lang w:val="en-US"/>
              </w:rPr>
            </w:pPr>
            <w:bookmarkStart w:id="8" w:name="_Ref123132044"/>
            <w:bookmarkStart w:id="9" w:name="_Hlk119401034"/>
            <w:r w:rsidRPr="00815ACB">
              <w:rPr>
                <w:b/>
                <w:bCs/>
                <w:lang w:val="en-US"/>
              </w:rPr>
              <w:t>How are the sustainable investment objective and the sustainability indicators used to measure the attainment of the sustainable investment objective monitored throughout the lifecycle of the financial product?</w:t>
            </w:r>
            <w:bookmarkEnd w:id="8"/>
          </w:p>
        </w:tc>
      </w:tr>
      <w:tr w:rsidR="00295585" w:rsidRPr="001A1729" w14:paraId="08208FC3" w14:textId="77777777" w:rsidTr="2BA825FC">
        <w:trPr>
          <w:trHeight w:val="801"/>
        </w:trPr>
        <w:tc>
          <w:tcPr>
            <w:tcW w:w="9067" w:type="dxa"/>
          </w:tcPr>
          <w:p w14:paraId="54DE5042" w14:textId="77777777" w:rsidR="00485C0E" w:rsidRDefault="00485C0E" w:rsidP="00485C0E">
            <w:pPr>
              <w:pStyle w:val="Textkrper"/>
              <w:tabs>
                <w:tab w:val="left" w:pos="377"/>
              </w:tabs>
              <w:spacing w:line="269" w:lineRule="auto"/>
              <w:rPr>
                <w:rStyle w:val="normaltextrun"/>
                <w:rFonts w:cs="Arial"/>
                <w:position w:val="1"/>
                <w:sz w:val="22"/>
                <w:szCs w:val="22"/>
              </w:rPr>
            </w:pPr>
            <w:r w:rsidRPr="00485C0E">
              <w:rPr>
                <w:rStyle w:val="normaltextrun"/>
                <w:rFonts w:cs="Arial"/>
                <w:position w:val="1"/>
                <w:sz w:val="22"/>
                <w:szCs w:val="22"/>
              </w:rPr>
              <w:t xml:space="preserve">The </w:t>
            </w:r>
            <w:r>
              <w:rPr>
                <w:rStyle w:val="normaltextrun"/>
                <w:rFonts w:cs="Arial"/>
                <w:position w:val="1"/>
                <w:sz w:val="22"/>
                <w:szCs w:val="22"/>
              </w:rPr>
              <w:t>Fund</w:t>
            </w:r>
            <w:r w:rsidRPr="00485C0E">
              <w:rPr>
                <w:rStyle w:val="normaltextrun"/>
                <w:rFonts w:cs="Arial"/>
                <w:position w:val="1"/>
                <w:sz w:val="22"/>
                <w:szCs w:val="22"/>
              </w:rPr>
              <w:t xml:space="preserve"> uses a range of </w:t>
            </w:r>
            <w:r w:rsidR="00863496">
              <w:rPr>
                <w:rStyle w:val="normaltextrun"/>
                <w:rFonts w:cs="Arial"/>
                <w:position w:val="1"/>
                <w:sz w:val="22"/>
                <w:szCs w:val="22"/>
              </w:rPr>
              <w:t>impact</w:t>
            </w:r>
            <w:r w:rsidRPr="00485C0E">
              <w:rPr>
                <w:rStyle w:val="normaltextrun"/>
                <w:rFonts w:cs="Arial"/>
                <w:position w:val="1"/>
                <w:sz w:val="22"/>
                <w:szCs w:val="22"/>
              </w:rPr>
              <w:t xml:space="preserve"> indicators to measure the attainment of the sustainable investment objective of the </w:t>
            </w:r>
            <w:r>
              <w:rPr>
                <w:rStyle w:val="normaltextrun"/>
                <w:rFonts w:cs="Arial"/>
                <w:position w:val="1"/>
                <w:sz w:val="22"/>
                <w:szCs w:val="22"/>
              </w:rPr>
              <w:t>Fund</w:t>
            </w:r>
            <w:r w:rsidRPr="00485C0E">
              <w:rPr>
                <w:rStyle w:val="normaltextrun"/>
                <w:rFonts w:cs="Arial"/>
                <w:position w:val="1"/>
                <w:sz w:val="22"/>
                <w:szCs w:val="22"/>
              </w:rPr>
              <w:t xml:space="preserve"> depending on the type of </w:t>
            </w:r>
            <w:r>
              <w:rPr>
                <w:rStyle w:val="normaltextrun"/>
                <w:rFonts w:cs="Arial"/>
                <w:position w:val="1"/>
                <w:sz w:val="22"/>
                <w:szCs w:val="22"/>
              </w:rPr>
              <w:t>P</w:t>
            </w:r>
            <w:r w:rsidRPr="00485C0E">
              <w:rPr>
                <w:rStyle w:val="normaltextrun"/>
                <w:rFonts w:cs="Arial"/>
                <w:position w:val="1"/>
                <w:sz w:val="22"/>
                <w:szCs w:val="22"/>
              </w:rPr>
              <w:t xml:space="preserve">ortfolio </w:t>
            </w:r>
            <w:r>
              <w:rPr>
                <w:rStyle w:val="normaltextrun"/>
                <w:rFonts w:cs="Arial"/>
                <w:position w:val="1"/>
                <w:sz w:val="22"/>
                <w:szCs w:val="22"/>
              </w:rPr>
              <w:t>C</w:t>
            </w:r>
            <w:r w:rsidRPr="00485C0E">
              <w:rPr>
                <w:rStyle w:val="normaltextrun"/>
                <w:rFonts w:cs="Arial"/>
                <w:position w:val="1"/>
                <w:sz w:val="22"/>
                <w:szCs w:val="22"/>
              </w:rPr>
              <w:t>ompany</w:t>
            </w:r>
            <w:r>
              <w:rPr>
                <w:rStyle w:val="normaltextrun"/>
                <w:rFonts w:cs="Arial"/>
                <w:position w:val="1"/>
                <w:sz w:val="22"/>
                <w:szCs w:val="22"/>
              </w:rPr>
              <w:t>, its sector as well as its business model</w:t>
            </w:r>
            <w:r w:rsidRPr="00485C0E">
              <w:rPr>
                <w:rStyle w:val="normaltextrun"/>
                <w:rFonts w:cs="Arial"/>
                <w:position w:val="1"/>
                <w:sz w:val="22"/>
                <w:szCs w:val="22"/>
              </w:rPr>
              <w:t xml:space="preserve">. </w:t>
            </w:r>
          </w:p>
          <w:p w14:paraId="6FB9E5B7" w14:textId="77777777" w:rsidR="00786A63" w:rsidRPr="00786A63" w:rsidRDefault="00786A63" w:rsidP="00786A63">
            <w:pPr>
              <w:pStyle w:val="Textkrper"/>
              <w:tabs>
                <w:tab w:val="left" w:pos="377"/>
              </w:tabs>
              <w:spacing w:line="269" w:lineRule="auto"/>
              <w:rPr>
                <w:rStyle w:val="normaltextrun"/>
                <w:rFonts w:cs="Arial"/>
                <w:position w:val="1"/>
                <w:sz w:val="22"/>
                <w:szCs w:val="22"/>
              </w:rPr>
            </w:pPr>
            <w:r w:rsidRPr="00786A63">
              <w:rPr>
                <w:rStyle w:val="normaltextrun"/>
                <w:rFonts w:cs="Arial"/>
                <w:position w:val="1"/>
                <w:sz w:val="22"/>
                <w:szCs w:val="22"/>
              </w:rPr>
              <w:t xml:space="preserve">Pre-investment: for each Portfolio Company the Fund defines a set of up to three draft impact indicators (the ‘Draft Impact Indicators’). This is a pre-investment high level qualitative assessment undertaken by the Investment Advisor during </w:t>
            </w:r>
            <w:r w:rsidR="008E5075">
              <w:rPr>
                <w:rStyle w:val="normaltextrun"/>
                <w:rFonts w:cs="Arial"/>
                <w:position w:val="1"/>
                <w:sz w:val="22"/>
                <w:szCs w:val="22"/>
              </w:rPr>
              <w:t>d</w:t>
            </w:r>
            <w:r w:rsidRPr="00786A63">
              <w:rPr>
                <w:rStyle w:val="normaltextrun"/>
                <w:rFonts w:cs="Arial"/>
                <w:position w:val="1"/>
                <w:sz w:val="22"/>
                <w:szCs w:val="22"/>
              </w:rPr>
              <w:t xml:space="preserve">ue </w:t>
            </w:r>
            <w:r w:rsidR="008E5075">
              <w:rPr>
                <w:rStyle w:val="normaltextrun"/>
                <w:rFonts w:cs="Arial"/>
                <w:position w:val="1"/>
                <w:sz w:val="22"/>
                <w:szCs w:val="22"/>
              </w:rPr>
              <w:t>d</w:t>
            </w:r>
            <w:r w:rsidRPr="00786A63">
              <w:rPr>
                <w:rStyle w:val="normaltextrun"/>
                <w:rFonts w:cs="Arial"/>
                <w:position w:val="1"/>
                <w:sz w:val="22"/>
                <w:szCs w:val="22"/>
              </w:rPr>
              <w:t xml:space="preserve">iligence. </w:t>
            </w:r>
          </w:p>
          <w:p w14:paraId="49AE9358" w14:textId="77777777" w:rsidR="00786A63" w:rsidRPr="00786A63" w:rsidRDefault="00786A63" w:rsidP="00786A63">
            <w:pPr>
              <w:pStyle w:val="Textkrper"/>
              <w:tabs>
                <w:tab w:val="left" w:pos="377"/>
              </w:tabs>
              <w:spacing w:line="269" w:lineRule="auto"/>
              <w:rPr>
                <w:rStyle w:val="normaltextrun"/>
                <w:rFonts w:cs="Arial"/>
                <w:position w:val="1"/>
                <w:sz w:val="22"/>
                <w:szCs w:val="22"/>
              </w:rPr>
            </w:pPr>
            <w:r w:rsidRPr="00786A63">
              <w:rPr>
                <w:rStyle w:val="normaltextrun"/>
                <w:rFonts w:cs="Arial"/>
                <w:position w:val="1"/>
                <w:sz w:val="22"/>
                <w:szCs w:val="22"/>
              </w:rPr>
              <w:t xml:space="preserve">Post-investment: the pre-defined Draft Impact Indicators will be further discussed and agreed in close collaboration with each Portfolio Company and collaboratively agreed as final impact indicators (the ‘Final Impact Indicators’). </w:t>
            </w:r>
            <w:r w:rsidR="009930D3">
              <w:rPr>
                <w:rStyle w:val="normaltextrun"/>
                <w:rFonts w:cs="Arial"/>
                <w:position w:val="1"/>
                <w:sz w:val="22"/>
                <w:szCs w:val="22"/>
              </w:rPr>
              <w:t xml:space="preserve">On the basis of </w:t>
            </w:r>
            <w:r w:rsidR="00D20AAE">
              <w:rPr>
                <w:rStyle w:val="normaltextrun"/>
                <w:rFonts w:cs="Arial"/>
                <w:position w:val="1"/>
                <w:sz w:val="22"/>
                <w:szCs w:val="22"/>
              </w:rPr>
              <w:t>t</w:t>
            </w:r>
            <w:r w:rsidR="00304766" w:rsidRPr="00304766">
              <w:rPr>
                <w:rStyle w:val="normaltextrun"/>
                <w:rFonts w:cs="Arial"/>
                <w:position w:val="1"/>
                <w:sz w:val="22"/>
                <w:szCs w:val="22"/>
              </w:rPr>
              <w:t>he Final Impact Indicators</w:t>
            </w:r>
            <w:r w:rsidR="009930D3">
              <w:rPr>
                <w:rStyle w:val="normaltextrun"/>
                <w:rFonts w:cs="Arial"/>
                <w:position w:val="1"/>
                <w:sz w:val="22"/>
                <w:szCs w:val="22"/>
              </w:rPr>
              <w:t xml:space="preserve"> the Investment Advisor and the Portfolio Company will define</w:t>
            </w:r>
            <w:r w:rsidR="00304766" w:rsidRPr="00304766">
              <w:rPr>
                <w:rStyle w:val="normaltextrun"/>
                <w:rFonts w:cs="Arial"/>
                <w:position w:val="1"/>
                <w:sz w:val="22"/>
                <w:szCs w:val="22"/>
              </w:rPr>
              <w:t xml:space="preserve"> individual impact targets (the ‘Impact Targets’) based on the Portfolio Company’s product and business model</w:t>
            </w:r>
            <w:r w:rsidR="00D20AAE">
              <w:rPr>
                <w:rStyle w:val="normaltextrun"/>
                <w:rFonts w:cs="Arial"/>
                <w:position w:val="1"/>
                <w:sz w:val="22"/>
                <w:szCs w:val="22"/>
              </w:rPr>
              <w:t xml:space="preserve">, </w:t>
            </w:r>
            <w:r w:rsidR="009930D3">
              <w:rPr>
                <w:rStyle w:val="normaltextrun"/>
                <w:rFonts w:cs="Arial"/>
                <w:position w:val="1"/>
                <w:sz w:val="22"/>
                <w:szCs w:val="22"/>
              </w:rPr>
              <w:t>which</w:t>
            </w:r>
            <w:r w:rsidR="00304766" w:rsidRPr="00304766">
              <w:rPr>
                <w:rStyle w:val="normaltextrun"/>
                <w:rFonts w:cs="Arial"/>
                <w:position w:val="1"/>
                <w:sz w:val="22"/>
                <w:szCs w:val="22"/>
              </w:rPr>
              <w:t xml:space="preserve"> can be both quantitative and qualitative</w:t>
            </w:r>
            <w:r w:rsidR="00801229">
              <w:rPr>
                <w:rStyle w:val="normaltextrun"/>
                <w:rFonts w:cs="Arial"/>
                <w:position w:val="1"/>
                <w:sz w:val="22"/>
                <w:szCs w:val="22"/>
              </w:rPr>
              <w:t xml:space="preserve">. </w:t>
            </w:r>
            <w:r w:rsidRPr="00786A63">
              <w:rPr>
                <w:rStyle w:val="normaltextrun"/>
                <w:rFonts w:cs="Arial"/>
                <w:position w:val="1"/>
                <w:sz w:val="22"/>
                <w:szCs w:val="22"/>
              </w:rPr>
              <w:t xml:space="preserve">All Final Impact Indicators will be matched with the IRIS+ framework. </w:t>
            </w:r>
          </w:p>
          <w:p w14:paraId="4957662B" w14:textId="77777777" w:rsidR="00786A63" w:rsidRDefault="00786A63" w:rsidP="00786A63">
            <w:pPr>
              <w:pStyle w:val="Textkrper"/>
              <w:tabs>
                <w:tab w:val="left" w:pos="377"/>
              </w:tabs>
              <w:spacing w:line="269" w:lineRule="auto"/>
              <w:rPr>
                <w:rStyle w:val="normaltextrun"/>
                <w:rFonts w:cs="Arial"/>
                <w:position w:val="1"/>
                <w:sz w:val="22"/>
                <w:szCs w:val="22"/>
              </w:rPr>
            </w:pPr>
            <w:r w:rsidRPr="00786A63">
              <w:rPr>
                <w:rStyle w:val="normaltextrun"/>
                <w:rFonts w:cs="Arial"/>
                <w:position w:val="1"/>
                <w:sz w:val="22"/>
                <w:szCs w:val="22"/>
              </w:rPr>
              <w:t xml:space="preserve">The status of Final Impact Indicators </w:t>
            </w:r>
            <w:r w:rsidR="009930D3">
              <w:rPr>
                <w:rStyle w:val="normaltextrun"/>
                <w:rFonts w:cs="Arial"/>
                <w:position w:val="1"/>
                <w:sz w:val="22"/>
                <w:szCs w:val="22"/>
              </w:rPr>
              <w:t xml:space="preserve">and the progress on the Impact Targets </w:t>
            </w:r>
            <w:r w:rsidRPr="00786A63">
              <w:rPr>
                <w:rStyle w:val="normaltextrun"/>
                <w:rFonts w:cs="Arial"/>
                <w:position w:val="1"/>
                <w:sz w:val="22"/>
                <w:szCs w:val="22"/>
              </w:rPr>
              <w:t xml:space="preserve">will be reported by the Portfolio Companies on a periodic (bi-annual) basis and tracked by the Investment Advisor. </w:t>
            </w:r>
            <w:r w:rsidR="00FC6BCA" w:rsidRPr="00786A63">
              <w:rPr>
                <w:rStyle w:val="normaltextrun"/>
                <w:rFonts w:cs="Arial"/>
                <w:position w:val="1"/>
                <w:sz w:val="22"/>
                <w:szCs w:val="22"/>
              </w:rPr>
              <w:t>The measurement of the Final Impact Indicators will enable the assessment of the positive contribution of each investment according to the defined SDGs and thematic impact verticals</w:t>
            </w:r>
            <w:r w:rsidR="00FC6BCA" w:rsidRPr="001A5D52">
              <w:rPr>
                <w:rStyle w:val="normaltextrun"/>
                <w:rFonts w:cs="Arial"/>
                <w:position w:val="1"/>
                <w:sz w:val="22"/>
                <w:szCs w:val="22"/>
              </w:rPr>
              <w:t>.</w:t>
            </w:r>
          </w:p>
          <w:p w14:paraId="38F7593C" w14:textId="77777777" w:rsidR="00F40620" w:rsidRPr="00786A63" w:rsidRDefault="00823AAF" w:rsidP="000B5A81">
            <w:pPr>
              <w:pStyle w:val="Textkrper"/>
              <w:tabs>
                <w:tab w:val="clear" w:pos="709"/>
                <w:tab w:val="left" w:pos="377"/>
              </w:tabs>
              <w:spacing w:before="120" w:after="120" w:line="269" w:lineRule="auto"/>
              <w:rPr>
                <w:rStyle w:val="normaltextrun"/>
                <w:rFonts w:cs="Arial"/>
                <w:position w:val="1"/>
                <w:sz w:val="22"/>
                <w:szCs w:val="22"/>
              </w:rPr>
            </w:pPr>
            <w:r>
              <w:rPr>
                <w:rStyle w:val="normaltextrun"/>
                <w:rFonts w:cs="Arial"/>
                <w:position w:val="1"/>
                <w:sz w:val="22"/>
                <w:szCs w:val="22"/>
              </w:rPr>
              <w:t>Sin</w:t>
            </w:r>
            <w:r w:rsidR="00F40620" w:rsidRPr="000011C0">
              <w:rPr>
                <w:rStyle w:val="normaltextrun"/>
                <w:rFonts w:cs="Arial"/>
                <w:position w:val="1"/>
                <w:sz w:val="22"/>
                <w:szCs w:val="22"/>
              </w:rPr>
              <w:t xml:space="preserve">ce the Fund invests in </w:t>
            </w:r>
            <w:r w:rsidR="00105ADF">
              <w:rPr>
                <w:rStyle w:val="normaltextrun"/>
                <w:rFonts w:cs="Arial"/>
                <w:position w:val="1"/>
                <w:sz w:val="22"/>
                <w:szCs w:val="22"/>
              </w:rPr>
              <w:t>m</w:t>
            </w:r>
            <w:r w:rsidR="00105ADF">
              <w:rPr>
                <w:rStyle w:val="normaltextrun"/>
                <w:rFonts w:cs="Arial"/>
                <w:position w:val="1"/>
              </w:rPr>
              <w:t>id-</w:t>
            </w:r>
            <w:r w:rsidR="001B74C9">
              <w:rPr>
                <w:rStyle w:val="normaltextrun"/>
                <w:rFonts w:cs="Arial"/>
                <w:position w:val="1"/>
              </w:rPr>
              <w:t xml:space="preserve">/ </w:t>
            </w:r>
            <w:r w:rsidR="00E238F0">
              <w:rPr>
                <w:rStyle w:val="normaltextrun"/>
                <w:rFonts w:cs="Arial"/>
                <w:position w:val="1"/>
                <w:sz w:val="22"/>
                <w:szCs w:val="22"/>
              </w:rPr>
              <w:t xml:space="preserve">late venture/ early growth stage </w:t>
            </w:r>
            <w:r w:rsidR="00F40620" w:rsidRPr="000011C0">
              <w:rPr>
                <w:rStyle w:val="normaltextrun"/>
                <w:rFonts w:cs="Arial"/>
                <w:position w:val="1"/>
                <w:sz w:val="22"/>
                <w:szCs w:val="22"/>
              </w:rPr>
              <w:t xml:space="preserve">Portfolio Companies from different sectors with very differing business models, </w:t>
            </w:r>
            <w:r w:rsidR="00FF41EF">
              <w:rPr>
                <w:rStyle w:val="normaltextrun"/>
                <w:rFonts w:cs="Arial"/>
                <w:position w:val="1"/>
                <w:sz w:val="22"/>
                <w:szCs w:val="22"/>
              </w:rPr>
              <w:t xml:space="preserve">applying general </w:t>
            </w:r>
            <w:r w:rsidR="00801229">
              <w:rPr>
                <w:rStyle w:val="normaltextrun"/>
                <w:rFonts w:cs="Arial"/>
                <w:position w:val="1"/>
                <w:sz w:val="22"/>
                <w:szCs w:val="22"/>
              </w:rPr>
              <w:t xml:space="preserve">Impact Targets and/ or minimum thresholds for the above </w:t>
            </w:r>
            <w:r w:rsidR="00E50B42">
              <w:rPr>
                <w:rStyle w:val="normaltextrun"/>
                <w:rFonts w:cs="Arial"/>
                <w:position w:val="1"/>
                <w:sz w:val="22"/>
                <w:szCs w:val="22"/>
              </w:rPr>
              <w:t xml:space="preserve">outlined impact indicators </w:t>
            </w:r>
            <w:r w:rsidR="00801229">
              <w:rPr>
                <w:rStyle w:val="normaltextrun"/>
                <w:rFonts w:cs="Arial"/>
                <w:position w:val="1"/>
                <w:sz w:val="22"/>
                <w:szCs w:val="22"/>
              </w:rPr>
              <w:t xml:space="preserve">across the entire </w:t>
            </w:r>
            <w:r w:rsidR="00E50B42">
              <w:rPr>
                <w:rStyle w:val="normaltextrun"/>
                <w:rFonts w:cs="Arial"/>
                <w:position w:val="1"/>
                <w:sz w:val="22"/>
                <w:szCs w:val="22"/>
              </w:rPr>
              <w:t>portfolio i</w:t>
            </w:r>
            <w:r w:rsidR="006E57A5">
              <w:rPr>
                <w:rStyle w:val="normaltextrun"/>
                <w:rFonts w:cs="Arial"/>
                <w:position w:val="1"/>
                <w:sz w:val="22"/>
                <w:szCs w:val="22"/>
              </w:rPr>
              <w:t>s currently not suitable</w:t>
            </w:r>
            <w:r w:rsidR="005B20B6">
              <w:rPr>
                <w:rStyle w:val="normaltextrun"/>
                <w:rFonts w:cs="Arial"/>
                <w:position w:val="1"/>
                <w:sz w:val="22"/>
                <w:szCs w:val="22"/>
              </w:rPr>
              <w:t xml:space="preserve"> and/ or possible</w:t>
            </w:r>
            <w:r w:rsidR="00FF41EF" w:rsidRPr="000011C0">
              <w:rPr>
                <w:rStyle w:val="normaltextrun"/>
                <w:rFonts w:cs="Arial"/>
                <w:position w:val="1"/>
                <w:sz w:val="22"/>
                <w:szCs w:val="22"/>
              </w:rPr>
              <w:t xml:space="preserve">. </w:t>
            </w:r>
            <w:r w:rsidR="0029214B">
              <w:rPr>
                <w:rStyle w:val="normaltextrun"/>
                <w:rFonts w:cs="Arial"/>
                <w:position w:val="1"/>
                <w:sz w:val="22"/>
                <w:szCs w:val="22"/>
              </w:rPr>
              <w:t>The</w:t>
            </w:r>
            <w:r w:rsidR="00F40620" w:rsidRPr="000011C0">
              <w:rPr>
                <w:rStyle w:val="normaltextrun"/>
                <w:rFonts w:cs="Arial"/>
                <w:position w:val="1"/>
                <w:sz w:val="22"/>
                <w:szCs w:val="22"/>
              </w:rPr>
              <w:t xml:space="preserve"> Investment Advisor will define such </w:t>
            </w:r>
            <w:r w:rsidR="004C54BC">
              <w:rPr>
                <w:rStyle w:val="normaltextrun"/>
                <w:rFonts w:cs="Arial"/>
                <w:position w:val="1"/>
                <w:sz w:val="22"/>
                <w:szCs w:val="22"/>
              </w:rPr>
              <w:t>Impact Targets</w:t>
            </w:r>
            <w:r w:rsidR="00F40620" w:rsidRPr="000011C0">
              <w:rPr>
                <w:rStyle w:val="normaltextrun"/>
                <w:rFonts w:cs="Arial"/>
                <w:position w:val="1"/>
                <w:sz w:val="22"/>
                <w:szCs w:val="22"/>
              </w:rPr>
              <w:t xml:space="preserve"> individually for each Portfolio Company, for example and if suitable by comparing the Portfolio Company's </w:t>
            </w:r>
            <w:r w:rsidR="004C54BC">
              <w:rPr>
                <w:rStyle w:val="normaltextrun"/>
                <w:rFonts w:cs="Arial"/>
                <w:position w:val="1"/>
                <w:sz w:val="22"/>
                <w:szCs w:val="22"/>
              </w:rPr>
              <w:t>product</w:t>
            </w:r>
            <w:r w:rsidR="0029214B">
              <w:rPr>
                <w:rStyle w:val="normaltextrun"/>
                <w:rFonts w:cs="Arial"/>
                <w:position w:val="1"/>
                <w:sz w:val="22"/>
                <w:szCs w:val="22"/>
              </w:rPr>
              <w:t xml:space="preserve"> and business model</w:t>
            </w:r>
            <w:r w:rsidR="00F40620" w:rsidRPr="000011C0">
              <w:rPr>
                <w:rStyle w:val="normaltextrun"/>
                <w:rFonts w:cs="Arial"/>
                <w:position w:val="1"/>
                <w:sz w:val="22"/>
                <w:szCs w:val="22"/>
              </w:rPr>
              <w:t xml:space="preserve"> to that of comparable companies or </w:t>
            </w:r>
            <w:r w:rsidR="00F40620" w:rsidRPr="000011C0">
              <w:rPr>
                <w:rStyle w:val="normaltextrun"/>
                <w:rFonts w:cs="Arial"/>
                <w:position w:val="1"/>
                <w:sz w:val="22"/>
                <w:szCs w:val="22"/>
              </w:rPr>
              <w:lastRenderedPageBreak/>
              <w:t xml:space="preserve">publicly available sector data or by </w:t>
            </w:r>
            <w:r w:rsidR="005D770D">
              <w:rPr>
                <w:rStyle w:val="normaltextrun"/>
                <w:rFonts w:cs="Arial"/>
                <w:position w:val="1"/>
                <w:sz w:val="22"/>
                <w:szCs w:val="22"/>
              </w:rPr>
              <w:t>assessing</w:t>
            </w:r>
            <w:r w:rsidR="00F40620" w:rsidRPr="000011C0">
              <w:rPr>
                <w:rStyle w:val="normaltextrun"/>
                <w:rFonts w:cs="Arial"/>
                <w:position w:val="1"/>
                <w:sz w:val="22"/>
                <w:szCs w:val="22"/>
              </w:rPr>
              <w:t xml:space="preserve"> </w:t>
            </w:r>
            <w:r w:rsidR="005D770D">
              <w:rPr>
                <w:rStyle w:val="normaltextrun"/>
                <w:rFonts w:cs="Arial"/>
                <w:position w:val="1"/>
                <w:sz w:val="22"/>
                <w:szCs w:val="22"/>
              </w:rPr>
              <w:t>whether and to what extend</w:t>
            </w:r>
            <w:r w:rsidR="00F40620" w:rsidRPr="000011C0">
              <w:rPr>
                <w:rStyle w:val="normaltextrun"/>
                <w:rFonts w:cs="Arial"/>
                <w:position w:val="1"/>
                <w:sz w:val="22"/>
                <w:szCs w:val="22"/>
              </w:rPr>
              <w:t xml:space="preserve"> the Portfolio Company </w:t>
            </w:r>
            <w:r w:rsidR="00D53054">
              <w:rPr>
                <w:rStyle w:val="normaltextrun"/>
                <w:rFonts w:cs="Arial"/>
                <w:position w:val="1"/>
                <w:sz w:val="22"/>
                <w:szCs w:val="22"/>
              </w:rPr>
              <w:t xml:space="preserve">contributes to the </w:t>
            </w:r>
            <w:r w:rsidR="005D770D">
              <w:rPr>
                <w:rStyle w:val="normaltextrun"/>
                <w:rFonts w:cs="Arial"/>
                <w:position w:val="1"/>
                <w:sz w:val="22"/>
                <w:szCs w:val="22"/>
              </w:rPr>
              <w:t>individual Impact Target</w:t>
            </w:r>
            <w:r w:rsidR="00D53054">
              <w:rPr>
                <w:rStyle w:val="normaltextrun"/>
                <w:rFonts w:cs="Arial"/>
                <w:position w:val="1"/>
                <w:sz w:val="22"/>
                <w:szCs w:val="22"/>
              </w:rPr>
              <w:t xml:space="preserve"> </w:t>
            </w:r>
            <w:r w:rsidR="000B5A81">
              <w:rPr>
                <w:rStyle w:val="normaltextrun"/>
                <w:rFonts w:cs="Arial"/>
                <w:position w:val="1"/>
                <w:sz w:val="22"/>
                <w:szCs w:val="22"/>
              </w:rPr>
              <w:t xml:space="preserve">based on </w:t>
            </w:r>
            <w:r w:rsidR="00F40620" w:rsidRPr="000011C0">
              <w:rPr>
                <w:rStyle w:val="normaltextrun"/>
                <w:rFonts w:cs="Arial"/>
                <w:position w:val="1"/>
                <w:sz w:val="22"/>
                <w:szCs w:val="22"/>
              </w:rPr>
              <w:t>its economic activities</w:t>
            </w:r>
            <w:r w:rsidR="000B5A81">
              <w:rPr>
                <w:rStyle w:val="normaltextrun"/>
                <w:rFonts w:cs="Arial"/>
                <w:position w:val="1"/>
                <w:sz w:val="22"/>
                <w:szCs w:val="22"/>
              </w:rPr>
              <w:t>.</w:t>
            </w:r>
          </w:p>
          <w:p w14:paraId="042735EE" w14:textId="77777777" w:rsidR="008077BD" w:rsidRDefault="000B5A81" w:rsidP="00786A63">
            <w:pPr>
              <w:pStyle w:val="Textkrper"/>
              <w:tabs>
                <w:tab w:val="clear" w:pos="709"/>
                <w:tab w:val="left" w:pos="377"/>
              </w:tabs>
              <w:spacing w:before="120" w:after="120" w:line="269" w:lineRule="auto"/>
              <w:rPr>
                <w:rStyle w:val="normaltextrun"/>
                <w:rFonts w:cs="Arial"/>
                <w:position w:val="1"/>
                <w:sz w:val="22"/>
                <w:szCs w:val="22"/>
              </w:rPr>
            </w:pPr>
            <w:r>
              <w:rPr>
                <w:rStyle w:val="normaltextrun"/>
                <w:rFonts w:cs="Arial"/>
                <w:position w:val="1"/>
                <w:sz w:val="22"/>
                <w:szCs w:val="22"/>
              </w:rPr>
              <w:t xml:space="preserve">In order to </w:t>
            </w:r>
            <w:r w:rsidR="00334FF4">
              <w:rPr>
                <w:rStyle w:val="normaltextrun"/>
                <w:rFonts w:cs="Arial"/>
                <w:position w:val="1"/>
                <w:sz w:val="22"/>
                <w:szCs w:val="22"/>
              </w:rPr>
              <w:t xml:space="preserve">define the Final Impact Indicators and </w:t>
            </w:r>
            <w:r w:rsidR="00CF3591">
              <w:rPr>
                <w:rStyle w:val="normaltextrun"/>
                <w:rFonts w:cs="Arial"/>
                <w:position w:val="1"/>
                <w:sz w:val="22"/>
                <w:szCs w:val="22"/>
              </w:rPr>
              <w:t xml:space="preserve">apply </w:t>
            </w:r>
            <w:r w:rsidR="00857E11">
              <w:rPr>
                <w:rStyle w:val="normaltextrun"/>
                <w:rFonts w:cs="Arial"/>
                <w:position w:val="1"/>
                <w:sz w:val="22"/>
                <w:szCs w:val="22"/>
              </w:rPr>
              <w:t xml:space="preserve">the most realistic individual </w:t>
            </w:r>
            <w:r w:rsidR="00BB1A13">
              <w:rPr>
                <w:rStyle w:val="normaltextrun"/>
                <w:rFonts w:cs="Arial"/>
                <w:position w:val="1"/>
                <w:sz w:val="22"/>
                <w:szCs w:val="22"/>
              </w:rPr>
              <w:t>Impact Targets</w:t>
            </w:r>
            <w:r w:rsidR="00857E11">
              <w:rPr>
                <w:rStyle w:val="normaltextrun"/>
                <w:rFonts w:cs="Arial"/>
                <w:position w:val="1"/>
                <w:sz w:val="22"/>
                <w:szCs w:val="22"/>
              </w:rPr>
              <w:t xml:space="preserve"> for e</w:t>
            </w:r>
            <w:r w:rsidR="00786A63" w:rsidRPr="00786A63">
              <w:rPr>
                <w:rStyle w:val="normaltextrun"/>
                <w:rFonts w:cs="Arial"/>
                <w:position w:val="1"/>
                <w:sz w:val="22"/>
                <w:szCs w:val="22"/>
              </w:rPr>
              <w:t xml:space="preserve">ach </w:t>
            </w:r>
            <w:r w:rsidR="00857E11">
              <w:rPr>
                <w:rStyle w:val="normaltextrun"/>
                <w:rFonts w:cs="Arial"/>
                <w:position w:val="1"/>
                <w:sz w:val="22"/>
                <w:szCs w:val="22"/>
              </w:rPr>
              <w:t xml:space="preserve">investment, </w:t>
            </w:r>
            <w:r w:rsidR="001C4748">
              <w:rPr>
                <w:rStyle w:val="normaltextrun"/>
                <w:rFonts w:cs="Arial"/>
                <w:position w:val="1"/>
                <w:sz w:val="22"/>
                <w:szCs w:val="22"/>
              </w:rPr>
              <w:t xml:space="preserve">each </w:t>
            </w:r>
            <w:r w:rsidR="00857E11">
              <w:rPr>
                <w:rStyle w:val="normaltextrun"/>
                <w:rFonts w:cs="Arial"/>
                <w:position w:val="1"/>
                <w:sz w:val="22"/>
                <w:szCs w:val="22"/>
              </w:rPr>
              <w:t>Portfolio Company</w:t>
            </w:r>
            <w:r w:rsidR="00786A63" w:rsidRPr="00786A63">
              <w:rPr>
                <w:rStyle w:val="normaltextrun"/>
                <w:rFonts w:cs="Arial"/>
                <w:position w:val="1"/>
                <w:sz w:val="22"/>
                <w:szCs w:val="22"/>
              </w:rPr>
              <w:t xml:space="preserve"> will go through </w:t>
            </w:r>
            <w:r w:rsidR="0061612A">
              <w:rPr>
                <w:rStyle w:val="normaltextrun"/>
                <w:rFonts w:cs="Arial"/>
                <w:position w:val="1"/>
                <w:sz w:val="22"/>
                <w:szCs w:val="22"/>
              </w:rPr>
              <w:t xml:space="preserve">a </w:t>
            </w:r>
            <w:r w:rsidR="00786A63" w:rsidRPr="00786A63">
              <w:rPr>
                <w:rStyle w:val="normaltextrun"/>
                <w:rFonts w:cs="Arial"/>
                <w:position w:val="1"/>
                <w:sz w:val="22"/>
                <w:szCs w:val="22"/>
              </w:rPr>
              <w:t xml:space="preserve">stringent </w:t>
            </w:r>
            <w:r w:rsidR="001C4748">
              <w:rPr>
                <w:rStyle w:val="normaltextrun"/>
                <w:rFonts w:cs="Arial"/>
                <w:position w:val="1"/>
                <w:sz w:val="22"/>
                <w:szCs w:val="22"/>
              </w:rPr>
              <w:t xml:space="preserve">impact </w:t>
            </w:r>
            <w:r w:rsidR="00786A63" w:rsidRPr="00786A63">
              <w:rPr>
                <w:rStyle w:val="normaltextrun"/>
                <w:rFonts w:cs="Arial"/>
                <w:position w:val="1"/>
                <w:sz w:val="22"/>
                <w:szCs w:val="22"/>
              </w:rPr>
              <w:t>invest</w:t>
            </w:r>
            <w:r w:rsidR="001C4748">
              <w:rPr>
                <w:rStyle w:val="normaltextrun"/>
                <w:rFonts w:cs="Arial"/>
                <w:position w:val="1"/>
                <w:sz w:val="22"/>
                <w:szCs w:val="22"/>
              </w:rPr>
              <w:t>ing</w:t>
            </w:r>
            <w:r w:rsidR="00786A63" w:rsidRPr="00786A63">
              <w:rPr>
                <w:rStyle w:val="normaltextrun"/>
                <w:rFonts w:cs="Arial"/>
                <w:position w:val="1"/>
                <w:sz w:val="22"/>
                <w:szCs w:val="22"/>
              </w:rPr>
              <w:t xml:space="preserve"> process </w:t>
            </w:r>
            <w:r w:rsidR="00EA64B0">
              <w:rPr>
                <w:rStyle w:val="normaltextrun"/>
                <w:rFonts w:cs="Arial"/>
                <w:position w:val="1"/>
                <w:sz w:val="22"/>
                <w:szCs w:val="22"/>
              </w:rPr>
              <w:t>including</w:t>
            </w:r>
            <w:r w:rsidR="001C4748">
              <w:rPr>
                <w:rStyle w:val="normaltextrun"/>
                <w:rFonts w:cs="Arial"/>
                <w:position w:val="1"/>
                <w:sz w:val="22"/>
                <w:szCs w:val="22"/>
              </w:rPr>
              <w:t xml:space="preserve"> the following steps</w:t>
            </w:r>
            <w:r w:rsidR="00EA64B0">
              <w:rPr>
                <w:rStyle w:val="normaltextrun"/>
                <w:rFonts w:cs="Arial"/>
                <w:position w:val="1"/>
                <w:sz w:val="22"/>
                <w:szCs w:val="22"/>
              </w:rPr>
              <w:t>:</w:t>
            </w:r>
          </w:p>
          <w:p w14:paraId="6F4CAAD9" w14:textId="77777777" w:rsidR="00521AA0" w:rsidRPr="005742BD" w:rsidRDefault="00521AA0" w:rsidP="00521AA0">
            <w:pPr>
              <w:pStyle w:val="Textkrper"/>
              <w:numPr>
                <w:ilvl w:val="0"/>
                <w:numId w:val="36"/>
              </w:numPr>
              <w:rPr>
                <w:sz w:val="22"/>
                <w:szCs w:val="22"/>
              </w:rPr>
            </w:pPr>
            <w:r w:rsidRPr="005742BD">
              <w:rPr>
                <w:sz w:val="22"/>
                <w:szCs w:val="22"/>
              </w:rPr>
              <w:t xml:space="preserve">Due </w:t>
            </w:r>
            <w:r>
              <w:rPr>
                <w:sz w:val="22"/>
                <w:szCs w:val="22"/>
              </w:rPr>
              <w:t>d</w:t>
            </w:r>
            <w:r w:rsidRPr="005742BD">
              <w:rPr>
                <w:sz w:val="22"/>
                <w:szCs w:val="22"/>
              </w:rPr>
              <w:t xml:space="preserve">iligence/ </w:t>
            </w:r>
            <w:r>
              <w:rPr>
                <w:sz w:val="22"/>
                <w:szCs w:val="22"/>
              </w:rPr>
              <w:t>p</w:t>
            </w:r>
            <w:r w:rsidRPr="005742BD">
              <w:rPr>
                <w:sz w:val="22"/>
                <w:szCs w:val="22"/>
              </w:rPr>
              <w:t xml:space="preserve">re-investment: </w:t>
            </w:r>
          </w:p>
          <w:p w14:paraId="6B433A4B" w14:textId="77777777" w:rsidR="00521AA0" w:rsidRDefault="00521AA0" w:rsidP="00521AA0">
            <w:pPr>
              <w:pStyle w:val="Textkrper"/>
              <w:numPr>
                <w:ilvl w:val="1"/>
                <w:numId w:val="36"/>
              </w:numPr>
              <w:rPr>
                <w:sz w:val="22"/>
                <w:szCs w:val="22"/>
              </w:rPr>
            </w:pPr>
            <w:r w:rsidRPr="005742BD">
              <w:rPr>
                <w:sz w:val="22"/>
                <w:szCs w:val="22"/>
              </w:rPr>
              <w:t xml:space="preserve">Draft </w:t>
            </w:r>
            <w:r>
              <w:rPr>
                <w:sz w:val="22"/>
                <w:szCs w:val="22"/>
              </w:rPr>
              <w:t>I</w:t>
            </w:r>
            <w:r w:rsidRPr="005742BD">
              <w:rPr>
                <w:sz w:val="22"/>
                <w:szCs w:val="22"/>
              </w:rPr>
              <w:t xml:space="preserve">mpact </w:t>
            </w:r>
            <w:r>
              <w:rPr>
                <w:sz w:val="22"/>
                <w:szCs w:val="22"/>
              </w:rPr>
              <w:t>Indicators</w:t>
            </w:r>
          </w:p>
          <w:p w14:paraId="0D204C01" w14:textId="77777777" w:rsidR="00521AA0" w:rsidRPr="006979FA" w:rsidRDefault="00521AA0" w:rsidP="00521AA0">
            <w:pPr>
              <w:pStyle w:val="Textkrper"/>
              <w:numPr>
                <w:ilvl w:val="1"/>
                <w:numId w:val="36"/>
              </w:numPr>
              <w:rPr>
                <w:sz w:val="22"/>
                <w:szCs w:val="22"/>
              </w:rPr>
            </w:pPr>
            <w:r w:rsidRPr="006979FA">
              <w:rPr>
                <w:sz w:val="22"/>
                <w:szCs w:val="22"/>
              </w:rPr>
              <w:t>First Conscious Company Check (CCC)</w:t>
            </w:r>
          </w:p>
          <w:p w14:paraId="2B10867A" w14:textId="77777777" w:rsidR="00521AA0" w:rsidRDefault="00521AA0" w:rsidP="00521AA0">
            <w:pPr>
              <w:pStyle w:val="Textkrper"/>
              <w:numPr>
                <w:ilvl w:val="0"/>
                <w:numId w:val="36"/>
              </w:numPr>
              <w:rPr>
                <w:sz w:val="22"/>
                <w:szCs w:val="22"/>
              </w:rPr>
            </w:pPr>
            <w:r w:rsidRPr="005742BD">
              <w:rPr>
                <w:sz w:val="22"/>
                <w:szCs w:val="22"/>
              </w:rPr>
              <w:t xml:space="preserve">During holding phase: </w:t>
            </w:r>
          </w:p>
          <w:p w14:paraId="3403AE11" w14:textId="77777777" w:rsidR="00521AA0" w:rsidRDefault="00521AA0" w:rsidP="00521AA0">
            <w:pPr>
              <w:pStyle w:val="Textkrper"/>
              <w:numPr>
                <w:ilvl w:val="1"/>
                <w:numId w:val="36"/>
              </w:numPr>
              <w:rPr>
                <w:sz w:val="22"/>
                <w:szCs w:val="22"/>
              </w:rPr>
            </w:pPr>
            <w:r>
              <w:rPr>
                <w:sz w:val="22"/>
                <w:szCs w:val="22"/>
              </w:rPr>
              <w:t>F</w:t>
            </w:r>
            <w:r w:rsidRPr="00CA77CE">
              <w:rPr>
                <w:sz w:val="22"/>
                <w:szCs w:val="22"/>
              </w:rPr>
              <w:t xml:space="preserve">inal </w:t>
            </w:r>
            <w:r>
              <w:rPr>
                <w:sz w:val="22"/>
                <w:szCs w:val="22"/>
              </w:rPr>
              <w:t>I</w:t>
            </w:r>
            <w:r w:rsidRPr="00CA77CE">
              <w:rPr>
                <w:sz w:val="22"/>
                <w:szCs w:val="22"/>
              </w:rPr>
              <w:t xml:space="preserve">mpact </w:t>
            </w:r>
            <w:r>
              <w:rPr>
                <w:sz w:val="22"/>
                <w:szCs w:val="22"/>
              </w:rPr>
              <w:t>I</w:t>
            </w:r>
            <w:r w:rsidRPr="00CA77CE">
              <w:rPr>
                <w:sz w:val="22"/>
                <w:szCs w:val="22"/>
              </w:rPr>
              <w:t xml:space="preserve">ndicators </w:t>
            </w:r>
          </w:p>
          <w:p w14:paraId="0C39A16A" w14:textId="77777777" w:rsidR="00521AA0" w:rsidRPr="00521AA0" w:rsidRDefault="00521AA0" w:rsidP="00521AA0">
            <w:pPr>
              <w:pStyle w:val="Textkrper"/>
              <w:numPr>
                <w:ilvl w:val="1"/>
                <w:numId w:val="36"/>
              </w:numPr>
              <w:rPr>
                <w:sz w:val="22"/>
                <w:szCs w:val="22"/>
              </w:rPr>
            </w:pPr>
            <w:r w:rsidRPr="00521AA0">
              <w:rPr>
                <w:sz w:val="22"/>
                <w:szCs w:val="22"/>
              </w:rPr>
              <w:t xml:space="preserve">Impact Dashboard for each of the </w:t>
            </w:r>
            <w:r w:rsidR="00890A16">
              <w:rPr>
                <w:sz w:val="22"/>
                <w:szCs w:val="22"/>
              </w:rPr>
              <w:t>Fund’s</w:t>
            </w:r>
            <w:r w:rsidRPr="00521AA0">
              <w:rPr>
                <w:sz w:val="22"/>
                <w:szCs w:val="22"/>
              </w:rPr>
              <w:t xml:space="preserve"> </w:t>
            </w:r>
            <w:r w:rsidR="00890A16">
              <w:rPr>
                <w:sz w:val="22"/>
                <w:szCs w:val="22"/>
              </w:rPr>
              <w:t>P</w:t>
            </w:r>
            <w:r w:rsidRPr="00521AA0">
              <w:rPr>
                <w:sz w:val="22"/>
                <w:szCs w:val="22"/>
              </w:rPr>
              <w:t xml:space="preserve">ortfolio </w:t>
            </w:r>
            <w:r w:rsidR="00890A16">
              <w:rPr>
                <w:sz w:val="22"/>
                <w:szCs w:val="22"/>
              </w:rPr>
              <w:t>C</w:t>
            </w:r>
            <w:r w:rsidRPr="00521AA0">
              <w:rPr>
                <w:sz w:val="22"/>
                <w:szCs w:val="22"/>
              </w:rPr>
              <w:t>ompanies, including</w:t>
            </w:r>
          </w:p>
          <w:p w14:paraId="19F20DD1" w14:textId="77777777" w:rsidR="00521AA0" w:rsidRDefault="00521AA0" w:rsidP="00521AA0">
            <w:pPr>
              <w:pStyle w:val="Textkrper"/>
              <w:numPr>
                <w:ilvl w:val="2"/>
                <w:numId w:val="27"/>
              </w:numPr>
              <w:rPr>
                <w:sz w:val="22"/>
                <w:szCs w:val="22"/>
              </w:rPr>
            </w:pPr>
            <w:r w:rsidRPr="001D0FEC">
              <w:rPr>
                <w:sz w:val="22"/>
                <w:szCs w:val="22"/>
              </w:rPr>
              <w:t xml:space="preserve">SDG template, </w:t>
            </w:r>
          </w:p>
          <w:p w14:paraId="7608C824" w14:textId="77777777" w:rsidR="00521AA0" w:rsidRDefault="00521AA0" w:rsidP="00521AA0">
            <w:pPr>
              <w:pStyle w:val="Textkrper"/>
              <w:numPr>
                <w:ilvl w:val="2"/>
                <w:numId w:val="27"/>
              </w:numPr>
              <w:rPr>
                <w:sz w:val="22"/>
                <w:szCs w:val="22"/>
              </w:rPr>
            </w:pPr>
            <w:r w:rsidRPr="00521AA0">
              <w:rPr>
                <w:sz w:val="22"/>
                <w:szCs w:val="22"/>
              </w:rPr>
              <w:t xml:space="preserve">Continued Conscious Company Check (CCC), </w:t>
            </w:r>
          </w:p>
          <w:p w14:paraId="49F2F647" w14:textId="77777777" w:rsidR="00521AA0" w:rsidRDefault="00521AA0" w:rsidP="00521AA0">
            <w:pPr>
              <w:pStyle w:val="Textkrper"/>
              <w:numPr>
                <w:ilvl w:val="2"/>
                <w:numId w:val="27"/>
              </w:numPr>
              <w:rPr>
                <w:sz w:val="22"/>
                <w:szCs w:val="22"/>
              </w:rPr>
            </w:pPr>
            <w:r w:rsidRPr="00521AA0">
              <w:rPr>
                <w:sz w:val="22"/>
                <w:szCs w:val="22"/>
              </w:rPr>
              <w:t>Impact indicator template (incl. IRIS+)</w:t>
            </w:r>
          </w:p>
          <w:p w14:paraId="08DEDC89" w14:textId="77777777" w:rsidR="00EA64B0" w:rsidRPr="00521AA0" w:rsidRDefault="00521AA0" w:rsidP="00521AA0">
            <w:pPr>
              <w:pStyle w:val="Textkrper"/>
              <w:numPr>
                <w:ilvl w:val="2"/>
                <w:numId w:val="27"/>
              </w:numPr>
              <w:rPr>
                <w:rStyle w:val="normaltextrun"/>
                <w:sz w:val="22"/>
                <w:szCs w:val="22"/>
              </w:rPr>
            </w:pPr>
            <w:r w:rsidRPr="00521AA0">
              <w:rPr>
                <w:sz w:val="22"/>
                <w:szCs w:val="22"/>
              </w:rPr>
              <w:t>Impact Management Project (</w:t>
            </w:r>
            <w:r>
              <w:rPr>
                <w:sz w:val="22"/>
                <w:szCs w:val="22"/>
              </w:rPr>
              <w:t>the ‘</w:t>
            </w:r>
            <w:r w:rsidRPr="00521AA0">
              <w:rPr>
                <w:sz w:val="22"/>
                <w:szCs w:val="22"/>
              </w:rPr>
              <w:t>IMP</w:t>
            </w:r>
            <w:r>
              <w:rPr>
                <w:sz w:val="22"/>
                <w:szCs w:val="22"/>
              </w:rPr>
              <w:t>’</w:t>
            </w:r>
            <w:r w:rsidRPr="00521AA0">
              <w:rPr>
                <w:sz w:val="22"/>
                <w:szCs w:val="22"/>
              </w:rPr>
              <w:t>) template (from 2023 onwards)</w:t>
            </w:r>
          </w:p>
          <w:p w14:paraId="68BF25F8" w14:textId="77777777" w:rsidR="003512C1" w:rsidRPr="00BF62FB" w:rsidRDefault="00FA2CDC" w:rsidP="008F521A">
            <w:pPr>
              <w:spacing w:line="269" w:lineRule="auto"/>
              <w:rPr>
                <w:rFonts w:eastAsia="Calibri" w:cs="Arial"/>
                <w:lang w:val="en-GB"/>
              </w:rPr>
            </w:pPr>
            <w:r w:rsidRPr="008F521A">
              <w:rPr>
                <w:rStyle w:val="normaltextrun"/>
                <w:rFonts w:ascii="Arial" w:eastAsia="SimSun" w:hAnsi="Arial"/>
                <w:position w:val="1"/>
                <w:lang w:val="en-GB" w:eastAsia="en-GB"/>
              </w:rPr>
              <w:t>In addition, the Fund applies</w:t>
            </w:r>
            <w:r w:rsidR="00D80399" w:rsidRPr="008F521A">
              <w:rPr>
                <w:rStyle w:val="normaltextrun"/>
                <w:rFonts w:ascii="Arial" w:eastAsia="SimSun" w:hAnsi="Arial"/>
                <w:position w:val="1"/>
                <w:lang w:val="en-GB" w:eastAsia="en-GB"/>
              </w:rPr>
              <w:t xml:space="preserve"> PAI indicators as well as MS in order to </w:t>
            </w:r>
            <w:r w:rsidR="008F521A" w:rsidRPr="008F521A">
              <w:rPr>
                <w:rStyle w:val="normaltextrun"/>
                <w:rFonts w:ascii="Arial" w:eastAsia="SimSun" w:hAnsi="Arial"/>
                <w:position w:val="1"/>
                <w:lang w:val="en-GB" w:eastAsia="en-GB"/>
              </w:rPr>
              <w:t>adhere to the sustainable investment objective (see 2.1 and 2.2 above).</w:t>
            </w:r>
          </w:p>
        </w:tc>
      </w:tr>
      <w:bookmarkEnd w:id="9"/>
      <w:tr w:rsidR="00295585" w:rsidRPr="001A1729" w14:paraId="4D6DE462" w14:textId="77777777" w:rsidTr="2BA825FC">
        <w:tc>
          <w:tcPr>
            <w:tcW w:w="9067" w:type="dxa"/>
          </w:tcPr>
          <w:p w14:paraId="6437D832" w14:textId="77777777" w:rsidR="00295585" w:rsidRPr="002174C2" w:rsidRDefault="00295585" w:rsidP="00295585">
            <w:pPr>
              <w:pStyle w:val="Listenabsatz"/>
              <w:spacing w:after="120"/>
              <w:ind w:left="788" w:hanging="431"/>
              <w:rPr>
                <w:b/>
                <w:bCs/>
                <w:lang w:val="en-US"/>
              </w:rPr>
            </w:pPr>
            <w:r w:rsidRPr="002174C2">
              <w:rPr>
                <w:b/>
                <w:bCs/>
                <w:lang w:val="en-US"/>
              </w:rPr>
              <w:lastRenderedPageBreak/>
              <w:t>What are the related internal and external control mechanisms?</w:t>
            </w:r>
          </w:p>
        </w:tc>
      </w:tr>
      <w:tr w:rsidR="00295585" w:rsidRPr="001A1729" w14:paraId="3F1B587C" w14:textId="77777777" w:rsidTr="2BA825FC">
        <w:trPr>
          <w:trHeight w:val="885"/>
        </w:trPr>
        <w:tc>
          <w:tcPr>
            <w:tcW w:w="9067" w:type="dxa"/>
          </w:tcPr>
          <w:p w14:paraId="0BDF64DD" w14:textId="77777777" w:rsidR="002C497A" w:rsidRDefault="002C497A" w:rsidP="00295585">
            <w:pPr>
              <w:spacing w:after="120" w:line="269" w:lineRule="auto"/>
              <w:rPr>
                <w:rStyle w:val="normaltextrun"/>
                <w:rFonts w:ascii="Arial" w:eastAsia="SimSun" w:hAnsi="Arial" w:cs="Arial"/>
                <w:position w:val="1"/>
                <w:lang w:val="en-US" w:eastAsia="en-GB"/>
              </w:rPr>
            </w:pPr>
            <w:r w:rsidRPr="002C497A">
              <w:rPr>
                <w:rStyle w:val="normaltextrun"/>
                <w:rFonts w:ascii="Arial" w:eastAsia="SimSun" w:hAnsi="Arial" w:cs="Arial"/>
                <w:position w:val="1"/>
                <w:lang w:val="en-US" w:eastAsia="en-GB"/>
              </w:rPr>
              <w:t>Th</w:t>
            </w:r>
            <w:r>
              <w:rPr>
                <w:rStyle w:val="normaltextrun"/>
                <w:rFonts w:ascii="Arial" w:eastAsia="SimSun" w:hAnsi="Arial" w:cs="Arial"/>
                <w:position w:val="1"/>
                <w:lang w:val="en-US" w:eastAsia="en-GB"/>
              </w:rPr>
              <w:t xml:space="preserve">roughout the </w:t>
            </w:r>
            <w:r w:rsidR="00C50A56">
              <w:rPr>
                <w:rStyle w:val="normaltextrun"/>
                <w:rFonts w:ascii="Arial" w:eastAsia="SimSun" w:hAnsi="Arial" w:cs="Arial"/>
                <w:position w:val="1"/>
                <w:lang w:val="en-US" w:eastAsia="en-GB"/>
              </w:rPr>
              <w:t>holding period the</w:t>
            </w:r>
            <w:r w:rsidRPr="002C497A">
              <w:rPr>
                <w:rStyle w:val="normaltextrun"/>
                <w:rFonts w:ascii="Arial" w:eastAsia="SimSun" w:hAnsi="Arial" w:cs="Arial"/>
                <w:position w:val="1"/>
                <w:lang w:val="en-US" w:eastAsia="en-GB"/>
              </w:rPr>
              <w:t xml:space="preserve"> Investment Advisor is in close alignment and frequent exchange with the </w:t>
            </w:r>
            <w:r w:rsidR="00C50A56">
              <w:rPr>
                <w:rStyle w:val="normaltextrun"/>
                <w:rFonts w:ascii="Arial" w:eastAsia="SimSun" w:hAnsi="Arial" w:cs="Arial"/>
                <w:position w:val="1"/>
                <w:lang w:val="en-US" w:eastAsia="en-GB"/>
              </w:rPr>
              <w:t>P</w:t>
            </w:r>
            <w:r w:rsidRPr="002C497A">
              <w:rPr>
                <w:rStyle w:val="normaltextrun"/>
                <w:rFonts w:ascii="Arial" w:eastAsia="SimSun" w:hAnsi="Arial" w:cs="Arial"/>
                <w:position w:val="1"/>
                <w:lang w:val="en-US" w:eastAsia="en-GB"/>
              </w:rPr>
              <w:t xml:space="preserve">ortfolio </w:t>
            </w:r>
            <w:r w:rsidR="00C50A56">
              <w:rPr>
                <w:rStyle w:val="normaltextrun"/>
                <w:rFonts w:ascii="Arial" w:eastAsia="SimSun" w:hAnsi="Arial" w:cs="Arial"/>
                <w:position w:val="1"/>
                <w:lang w:val="en-US" w:eastAsia="en-GB"/>
              </w:rPr>
              <w:t>C</w:t>
            </w:r>
            <w:r w:rsidRPr="002C497A">
              <w:rPr>
                <w:rStyle w:val="normaltextrun"/>
                <w:rFonts w:ascii="Arial" w:eastAsia="SimSun" w:hAnsi="Arial" w:cs="Arial"/>
                <w:position w:val="1"/>
                <w:lang w:val="en-US" w:eastAsia="en-GB"/>
              </w:rPr>
              <w:t>ompanies</w:t>
            </w:r>
            <w:r w:rsidR="00C50A56">
              <w:rPr>
                <w:rStyle w:val="normaltextrun"/>
                <w:rFonts w:ascii="Arial" w:eastAsia="SimSun" w:hAnsi="Arial" w:cs="Arial"/>
                <w:position w:val="1"/>
                <w:lang w:val="en-US" w:eastAsia="en-GB"/>
              </w:rPr>
              <w:t>,</w:t>
            </w:r>
            <w:r w:rsidRPr="002C497A">
              <w:rPr>
                <w:rStyle w:val="normaltextrun"/>
                <w:rFonts w:ascii="Arial" w:eastAsia="SimSun" w:hAnsi="Arial" w:cs="Arial"/>
                <w:position w:val="1"/>
                <w:lang w:val="en-US" w:eastAsia="en-GB"/>
              </w:rPr>
              <w:t xml:space="preserve"> both on their financial</w:t>
            </w:r>
            <w:r w:rsidR="00C50A56">
              <w:rPr>
                <w:rStyle w:val="normaltextrun"/>
                <w:rFonts w:ascii="Arial" w:eastAsia="SimSun" w:hAnsi="Arial" w:cs="Arial"/>
                <w:position w:val="1"/>
                <w:lang w:val="en-US" w:eastAsia="en-GB"/>
              </w:rPr>
              <w:t xml:space="preserve"> </w:t>
            </w:r>
            <w:r w:rsidRPr="002C497A">
              <w:rPr>
                <w:rStyle w:val="normaltextrun"/>
                <w:rFonts w:ascii="Arial" w:eastAsia="SimSun" w:hAnsi="Arial" w:cs="Arial"/>
                <w:position w:val="1"/>
                <w:lang w:val="en-US" w:eastAsia="en-GB"/>
              </w:rPr>
              <w:t>as well as their impact performance</w:t>
            </w:r>
            <w:r w:rsidR="00C50A56">
              <w:rPr>
                <w:rStyle w:val="normaltextrun"/>
                <w:rFonts w:ascii="Arial" w:eastAsia="SimSun" w:hAnsi="Arial" w:cs="Arial"/>
                <w:position w:val="1"/>
                <w:lang w:val="en-US" w:eastAsia="en-GB"/>
              </w:rPr>
              <w:t>.</w:t>
            </w:r>
          </w:p>
          <w:p w14:paraId="142D1CEC" w14:textId="77777777" w:rsidR="00776D50" w:rsidRDefault="00776D50" w:rsidP="00295585">
            <w:pPr>
              <w:spacing w:after="120" w:line="269" w:lineRule="auto"/>
              <w:rPr>
                <w:rStyle w:val="normaltextrun"/>
                <w:rFonts w:ascii="Arial" w:eastAsia="SimSun" w:hAnsi="Arial" w:cs="Arial"/>
                <w:position w:val="1"/>
                <w:lang w:val="en-GB" w:eastAsia="en-GB"/>
              </w:rPr>
            </w:pPr>
            <w:r w:rsidRPr="003F246C">
              <w:rPr>
                <w:rFonts w:ascii="Arial" w:eastAsia="Calibri" w:hAnsi="Arial" w:cs="Arial"/>
                <w:lang w:val="en-US"/>
              </w:rPr>
              <w:t xml:space="preserve">The Investment </w:t>
            </w:r>
            <w:r>
              <w:rPr>
                <w:rFonts w:ascii="Arial" w:eastAsia="Calibri" w:hAnsi="Arial" w:cs="Arial"/>
                <w:lang w:val="en-US"/>
              </w:rPr>
              <w:t>Advisor’s</w:t>
            </w:r>
            <w:r w:rsidRPr="003F246C">
              <w:rPr>
                <w:rFonts w:ascii="Arial" w:eastAsia="Calibri" w:hAnsi="Arial" w:cs="Arial"/>
                <w:lang w:val="en-US"/>
              </w:rPr>
              <w:t xml:space="preserve"> portfolio management function will carry out the above steps and the </w:t>
            </w:r>
            <w:r>
              <w:rPr>
                <w:rFonts w:ascii="Arial" w:eastAsia="Calibri" w:hAnsi="Arial" w:cs="Arial"/>
                <w:lang w:val="en-US"/>
              </w:rPr>
              <w:t>Investment Advisor’s</w:t>
            </w:r>
            <w:r w:rsidRPr="003F246C">
              <w:rPr>
                <w:rFonts w:ascii="Arial" w:eastAsia="Calibri" w:hAnsi="Arial" w:cs="Arial"/>
                <w:lang w:val="en-US"/>
              </w:rPr>
              <w:t xml:space="preserve"> risk management function will check the application of the </w:t>
            </w:r>
            <w:r>
              <w:rPr>
                <w:rFonts w:ascii="Arial" w:eastAsia="Calibri" w:hAnsi="Arial" w:cs="Arial"/>
                <w:lang w:val="en-US"/>
              </w:rPr>
              <w:t>Final Impact Indicators</w:t>
            </w:r>
            <w:r w:rsidRPr="003F246C">
              <w:rPr>
                <w:rFonts w:ascii="Arial" w:eastAsia="Calibri" w:hAnsi="Arial" w:cs="Arial"/>
                <w:lang w:val="en-US"/>
              </w:rPr>
              <w:t xml:space="preserve"> as well as the assessment of </w:t>
            </w:r>
            <w:r>
              <w:rPr>
                <w:rFonts w:ascii="Arial" w:eastAsia="Calibri" w:hAnsi="Arial" w:cs="Arial"/>
                <w:lang w:val="en-US"/>
              </w:rPr>
              <w:t>the CCC</w:t>
            </w:r>
            <w:r w:rsidRPr="003F246C">
              <w:rPr>
                <w:rFonts w:ascii="Arial" w:eastAsia="Calibri" w:hAnsi="Arial" w:cs="Arial"/>
                <w:lang w:val="en-US"/>
              </w:rPr>
              <w:t xml:space="preserve"> during the due diligence of each investment opportunity and </w:t>
            </w:r>
            <w:r>
              <w:rPr>
                <w:rFonts w:ascii="Arial" w:eastAsia="Calibri" w:hAnsi="Arial" w:cs="Arial"/>
                <w:lang w:val="en-US"/>
              </w:rPr>
              <w:t xml:space="preserve">will </w:t>
            </w:r>
            <w:r w:rsidRPr="003F246C">
              <w:rPr>
                <w:rFonts w:ascii="Arial" w:eastAsia="Calibri" w:hAnsi="Arial" w:cs="Arial"/>
                <w:lang w:val="en-US"/>
              </w:rPr>
              <w:t xml:space="preserve">be </w:t>
            </w:r>
            <w:r>
              <w:rPr>
                <w:rFonts w:ascii="Arial" w:eastAsia="Calibri" w:hAnsi="Arial" w:cs="Arial"/>
                <w:lang w:val="en-US"/>
              </w:rPr>
              <w:t>involved</w:t>
            </w:r>
            <w:r w:rsidRPr="003F246C">
              <w:rPr>
                <w:rFonts w:ascii="Arial" w:eastAsia="Calibri" w:hAnsi="Arial" w:cs="Arial"/>
                <w:lang w:val="en-US"/>
              </w:rPr>
              <w:t xml:space="preserve"> in the ongoing monitoring of </w:t>
            </w:r>
            <w:r>
              <w:rPr>
                <w:rFonts w:ascii="Arial" w:eastAsia="Calibri" w:hAnsi="Arial" w:cs="Arial"/>
                <w:lang w:val="en-US"/>
              </w:rPr>
              <w:t>DNSH criteria as well as good governance practices</w:t>
            </w:r>
            <w:r w:rsidRPr="003F246C">
              <w:rPr>
                <w:rFonts w:ascii="Arial" w:eastAsia="Calibri" w:hAnsi="Arial" w:cs="Arial"/>
                <w:lang w:val="en-US"/>
              </w:rPr>
              <w:t xml:space="preserve"> during the </w:t>
            </w:r>
            <w:r>
              <w:rPr>
                <w:rFonts w:ascii="Arial" w:eastAsia="Calibri" w:hAnsi="Arial" w:cs="Arial"/>
                <w:lang w:val="en-US"/>
              </w:rPr>
              <w:t>Portfolio Company’s</w:t>
            </w:r>
            <w:r w:rsidRPr="003F246C">
              <w:rPr>
                <w:rFonts w:ascii="Arial" w:eastAsia="Calibri" w:hAnsi="Arial" w:cs="Arial"/>
                <w:lang w:val="en-US"/>
              </w:rPr>
              <w:t xml:space="preserve"> holding period.</w:t>
            </w:r>
          </w:p>
          <w:p w14:paraId="21BB4AC6" w14:textId="1AEE9802" w:rsidR="00735DF3" w:rsidRDefault="00735DF3" w:rsidP="00295585">
            <w:pPr>
              <w:spacing w:after="120" w:line="269" w:lineRule="auto"/>
              <w:rPr>
                <w:rFonts w:ascii="Arial" w:eastAsia="Calibri" w:hAnsi="Arial" w:cs="Arial"/>
                <w:lang w:val="en-US"/>
              </w:rPr>
            </w:pPr>
            <w:r w:rsidRPr="002174C2">
              <w:rPr>
                <w:rStyle w:val="normaltextrun"/>
                <w:rFonts w:ascii="Arial" w:eastAsia="SimSun" w:hAnsi="Arial" w:cs="Arial"/>
                <w:position w:val="1"/>
                <w:lang w:val="en-GB" w:eastAsia="en-GB"/>
              </w:rPr>
              <w:t>As an external control mechanism serves the close and intense collaboration with the Fund’s A</w:t>
            </w:r>
            <w:r w:rsidR="003037C5">
              <w:rPr>
                <w:rStyle w:val="normaltextrun"/>
                <w:rFonts w:ascii="Arial" w:eastAsia="SimSun" w:hAnsi="Arial" w:cs="Arial"/>
                <w:position w:val="1"/>
                <w:lang w:val="en-GB" w:eastAsia="en-GB"/>
              </w:rPr>
              <w:t>IF</w:t>
            </w:r>
            <w:r w:rsidR="00667621">
              <w:rPr>
                <w:rStyle w:val="normaltextrun"/>
                <w:rFonts w:ascii="Arial" w:eastAsia="SimSun" w:hAnsi="Arial" w:cs="Arial"/>
                <w:position w:val="1"/>
                <w:lang w:val="en-GB" w:eastAsia="en-GB"/>
              </w:rPr>
              <w:t>M</w:t>
            </w:r>
            <w:r w:rsidRPr="002174C2">
              <w:rPr>
                <w:rStyle w:val="normaltextrun"/>
                <w:rFonts w:ascii="Arial" w:eastAsia="SimSun" w:hAnsi="Arial" w:cs="Arial"/>
                <w:position w:val="1"/>
                <w:lang w:val="en-GB" w:eastAsia="en-GB"/>
              </w:rPr>
              <w:t xml:space="preserve"> </w:t>
            </w:r>
            <w:r w:rsidR="005C28FD">
              <w:rPr>
                <w:rStyle w:val="normaltextrun"/>
                <w:rFonts w:ascii="Arial" w:eastAsia="SimSun" w:hAnsi="Arial" w:cs="Arial"/>
                <w:position w:val="1"/>
                <w:lang w:val="en-GB" w:eastAsia="en-GB"/>
              </w:rPr>
              <w:t xml:space="preserve">IQEQ </w:t>
            </w:r>
            <w:r w:rsidRPr="002174C2">
              <w:rPr>
                <w:rStyle w:val="normaltextrun"/>
                <w:rFonts w:ascii="Arial" w:eastAsia="SimSun" w:hAnsi="Arial" w:cs="Arial"/>
                <w:position w:val="1"/>
                <w:lang w:val="en-GB" w:eastAsia="en-GB"/>
              </w:rPr>
              <w:t xml:space="preserve">in Luxembourg. The </w:t>
            </w:r>
            <w:r w:rsidR="009C09FB">
              <w:rPr>
                <w:rStyle w:val="normaltextrun"/>
                <w:rFonts w:ascii="Arial" w:eastAsia="SimSun" w:hAnsi="Arial" w:cs="Arial"/>
                <w:position w:val="1"/>
                <w:lang w:val="en-GB" w:eastAsia="en-GB"/>
              </w:rPr>
              <w:t>Investment</w:t>
            </w:r>
            <w:r w:rsidRPr="002174C2">
              <w:rPr>
                <w:rStyle w:val="normaltextrun"/>
                <w:rFonts w:ascii="Arial" w:eastAsia="SimSun" w:hAnsi="Arial" w:cs="Arial"/>
                <w:position w:val="1"/>
                <w:lang w:val="en-GB" w:eastAsia="en-GB"/>
              </w:rPr>
              <w:t xml:space="preserve"> Advisor closely collaborates with the various teams of</w:t>
            </w:r>
            <w:r w:rsidR="005C28FD">
              <w:rPr>
                <w:rStyle w:val="normaltextrun"/>
                <w:rFonts w:ascii="Arial" w:eastAsia="SimSun" w:hAnsi="Arial" w:cs="Arial"/>
                <w:position w:val="1"/>
                <w:lang w:val="en-GB" w:eastAsia="en-GB"/>
              </w:rPr>
              <w:t xml:space="preserve"> IQEQ</w:t>
            </w:r>
            <w:r w:rsidRPr="002174C2">
              <w:rPr>
                <w:rStyle w:val="normaltextrun"/>
                <w:rFonts w:ascii="Arial" w:eastAsia="SimSun" w:hAnsi="Arial" w:cs="Arial"/>
                <w:position w:val="1"/>
                <w:lang w:val="en-GB" w:eastAsia="en-GB"/>
              </w:rPr>
              <w:t xml:space="preserve"> with respect to </w:t>
            </w:r>
            <w:r w:rsidR="009C09FB">
              <w:rPr>
                <w:rStyle w:val="normaltextrun"/>
                <w:rFonts w:ascii="Arial" w:eastAsia="SimSun" w:hAnsi="Arial" w:cs="Arial"/>
                <w:position w:val="1"/>
                <w:lang w:val="en-GB" w:eastAsia="en-GB"/>
              </w:rPr>
              <w:t xml:space="preserve">the </w:t>
            </w:r>
            <w:r w:rsidRPr="002174C2">
              <w:rPr>
                <w:rStyle w:val="normaltextrun"/>
                <w:rFonts w:ascii="Arial" w:eastAsia="SimSun" w:hAnsi="Arial" w:cs="Arial"/>
                <w:position w:val="1"/>
                <w:lang w:val="en-GB" w:eastAsia="en-GB"/>
              </w:rPr>
              <w:t xml:space="preserve">investment approval and regarding risk controlling and valuation/revaluation of the </w:t>
            </w:r>
            <w:r w:rsidR="00977E2A">
              <w:rPr>
                <w:rStyle w:val="normaltextrun"/>
                <w:rFonts w:ascii="Arial" w:eastAsia="SimSun" w:hAnsi="Arial" w:cs="Arial"/>
                <w:position w:val="1"/>
                <w:lang w:val="en-GB" w:eastAsia="en-GB"/>
              </w:rPr>
              <w:t>P</w:t>
            </w:r>
            <w:r w:rsidRPr="002174C2">
              <w:rPr>
                <w:rStyle w:val="normaltextrun"/>
                <w:rFonts w:ascii="Arial" w:eastAsia="SimSun" w:hAnsi="Arial" w:cs="Arial"/>
                <w:position w:val="1"/>
                <w:lang w:val="en-GB" w:eastAsia="en-GB"/>
              </w:rPr>
              <w:t xml:space="preserve">ortfolio </w:t>
            </w:r>
            <w:r w:rsidR="00977E2A">
              <w:rPr>
                <w:rStyle w:val="normaltextrun"/>
                <w:rFonts w:ascii="Arial" w:eastAsia="SimSun" w:hAnsi="Arial" w:cs="Arial"/>
                <w:position w:val="1"/>
                <w:lang w:val="en-GB" w:eastAsia="en-GB"/>
              </w:rPr>
              <w:t>C</w:t>
            </w:r>
            <w:r w:rsidRPr="002174C2">
              <w:rPr>
                <w:rStyle w:val="normaltextrun"/>
                <w:rFonts w:ascii="Arial" w:eastAsia="SimSun" w:hAnsi="Arial" w:cs="Arial"/>
                <w:position w:val="1"/>
                <w:lang w:val="en-GB" w:eastAsia="en-GB"/>
              </w:rPr>
              <w:t>ompanies of the Fund.</w:t>
            </w:r>
            <w:r w:rsidRPr="002174C2">
              <w:rPr>
                <w:rFonts w:ascii="Arial" w:eastAsia="Calibri" w:hAnsi="Arial" w:cs="Arial"/>
                <w:lang w:val="en-US"/>
              </w:rPr>
              <w:t xml:space="preserve"> </w:t>
            </w:r>
          </w:p>
          <w:p w14:paraId="29305AE2" w14:textId="77777777" w:rsidR="003F246C" w:rsidRPr="002174C2" w:rsidRDefault="003F246C" w:rsidP="001E2D72">
            <w:pPr>
              <w:spacing w:after="120" w:line="269" w:lineRule="auto"/>
              <w:rPr>
                <w:rFonts w:ascii="Arial" w:eastAsia="Calibri" w:hAnsi="Arial" w:cs="Arial"/>
                <w:lang w:val="en-US"/>
              </w:rPr>
            </w:pPr>
          </w:p>
        </w:tc>
      </w:tr>
      <w:tr w:rsidR="00295585" w:rsidRPr="00815ACB" w14:paraId="014A4793" w14:textId="77777777" w:rsidTr="2BA825FC">
        <w:tc>
          <w:tcPr>
            <w:tcW w:w="9067" w:type="dxa"/>
          </w:tcPr>
          <w:p w14:paraId="171E525C" w14:textId="77777777" w:rsidR="00295585" w:rsidRPr="00815ACB" w:rsidRDefault="00295585" w:rsidP="00295585">
            <w:pPr>
              <w:pStyle w:val="Listenabsatz"/>
              <w:numPr>
                <w:ilvl w:val="0"/>
                <w:numId w:val="8"/>
              </w:numPr>
              <w:rPr>
                <w:rStyle w:val="SchwacherVerweis"/>
                <w:b/>
                <w:bCs/>
                <w:color w:val="auto"/>
                <w:sz w:val="28"/>
                <w:szCs w:val="32"/>
                <w:lang w:val="en-US"/>
              </w:rPr>
            </w:pPr>
            <w:bookmarkStart w:id="10" w:name="_Ref118192264"/>
            <w:r w:rsidRPr="00815ACB">
              <w:rPr>
                <w:rStyle w:val="SchwacherVerweis"/>
                <w:b/>
                <w:bCs/>
                <w:color w:val="auto"/>
                <w:sz w:val="28"/>
                <w:szCs w:val="32"/>
                <w:lang w:val="en-US"/>
              </w:rPr>
              <w:t>Methodologies</w:t>
            </w:r>
            <w:bookmarkEnd w:id="10"/>
          </w:p>
        </w:tc>
      </w:tr>
      <w:tr w:rsidR="00295585" w:rsidRPr="001A1729" w14:paraId="7391BE79" w14:textId="77777777" w:rsidTr="2BA825FC">
        <w:tc>
          <w:tcPr>
            <w:tcW w:w="9067" w:type="dxa"/>
          </w:tcPr>
          <w:p w14:paraId="19A89611" w14:textId="77777777" w:rsidR="00295585" w:rsidRPr="00815ACB" w:rsidRDefault="00295585" w:rsidP="00295585">
            <w:pPr>
              <w:pStyle w:val="Listenabsatz"/>
              <w:spacing w:after="120"/>
              <w:ind w:left="788" w:hanging="431"/>
              <w:rPr>
                <w:b/>
                <w:bCs/>
                <w:lang w:val="en-US"/>
              </w:rPr>
            </w:pPr>
            <w:bookmarkStart w:id="11" w:name="_Hlk117591680"/>
            <w:r w:rsidRPr="00815ACB">
              <w:rPr>
                <w:b/>
                <w:bCs/>
                <w:lang w:val="en-US"/>
              </w:rPr>
              <w:t xml:space="preserve">What are the methodologies used to measure the attainment of the sustainable investment objective and how are the sustainability indicators to measure the attainment of that sustainable investment objective used? </w:t>
            </w:r>
          </w:p>
        </w:tc>
      </w:tr>
      <w:tr w:rsidR="00295585" w:rsidRPr="001A1729" w14:paraId="084E4DF9" w14:textId="77777777" w:rsidTr="2BA825FC">
        <w:trPr>
          <w:trHeight w:val="870"/>
        </w:trPr>
        <w:tc>
          <w:tcPr>
            <w:tcW w:w="9067" w:type="dxa"/>
          </w:tcPr>
          <w:p w14:paraId="39452B6B" w14:textId="77777777" w:rsidR="007908D2" w:rsidRDefault="007439EA" w:rsidP="007439EA">
            <w:pPr>
              <w:spacing w:after="120" w:line="269" w:lineRule="auto"/>
              <w:rPr>
                <w:rStyle w:val="normaltextrun"/>
                <w:rFonts w:ascii="Arial" w:eastAsia="SimSun" w:hAnsi="Arial" w:cs="Arial"/>
                <w:position w:val="1"/>
                <w:lang w:val="en-GB" w:eastAsia="en-GB"/>
              </w:rPr>
            </w:pPr>
            <w:r w:rsidRPr="007439EA">
              <w:rPr>
                <w:rStyle w:val="normaltextrun"/>
                <w:rFonts w:ascii="Arial" w:eastAsia="SimSun" w:hAnsi="Arial" w:cs="Arial"/>
                <w:position w:val="1"/>
                <w:lang w:val="en-GB" w:eastAsia="en-GB"/>
              </w:rPr>
              <w:t xml:space="preserve">The </w:t>
            </w:r>
            <w:r>
              <w:rPr>
                <w:rStyle w:val="normaltextrun"/>
                <w:rFonts w:ascii="Arial" w:eastAsia="SimSun" w:hAnsi="Arial" w:cs="Arial"/>
                <w:position w:val="1"/>
                <w:lang w:val="en-GB" w:eastAsia="en-GB"/>
              </w:rPr>
              <w:t>Investment Advisor</w:t>
            </w:r>
            <w:r w:rsidRPr="007439EA">
              <w:rPr>
                <w:rStyle w:val="normaltextrun"/>
                <w:rFonts w:ascii="Arial" w:eastAsia="SimSun" w:hAnsi="Arial" w:cs="Arial"/>
                <w:position w:val="1"/>
                <w:lang w:val="en-GB" w:eastAsia="en-GB"/>
              </w:rPr>
              <w:t xml:space="preserve"> uses a number of sustainability indicators consisting of the </w:t>
            </w:r>
            <w:r w:rsidR="005250F7">
              <w:rPr>
                <w:rStyle w:val="normaltextrun"/>
                <w:rFonts w:ascii="Arial" w:eastAsia="SimSun" w:hAnsi="Arial" w:cs="Arial"/>
                <w:position w:val="1"/>
                <w:lang w:val="en-GB" w:eastAsia="en-GB"/>
              </w:rPr>
              <w:t xml:space="preserve">Final Impact Indicators </w:t>
            </w:r>
            <w:r w:rsidR="0056365C">
              <w:rPr>
                <w:rStyle w:val="normaltextrun"/>
                <w:rFonts w:ascii="Arial" w:eastAsia="SimSun" w:hAnsi="Arial" w:cs="Arial"/>
                <w:position w:val="1"/>
                <w:lang w:val="en-GB" w:eastAsia="en-GB"/>
              </w:rPr>
              <w:t xml:space="preserve">as set out </w:t>
            </w:r>
            <w:r w:rsidR="009A1B36">
              <w:rPr>
                <w:rStyle w:val="normaltextrun"/>
                <w:rFonts w:ascii="Arial" w:eastAsia="SimSun" w:hAnsi="Arial" w:cs="Arial"/>
                <w:position w:val="1"/>
                <w:lang w:val="en-GB" w:eastAsia="en-GB"/>
              </w:rPr>
              <w:t xml:space="preserve">in the below tables </w:t>
            </w:r>
            <w:r w:rsidR="000F046C">
              <w:rPr>
                <w:rStyle w:val="normaltextrun"/>
                <w:rFonts w:ascii="Arial" w:eastAsia="SimSun" w:hAnsi="Arial" w:cs="Arial"/>
                <w:position w:val="1"/>
                <w:lang w:val="en-GB" w:eastAsia="en-GB"/>
              </w:rPr>
              <w:t xml:space="preserve">in order </w:t>
            </w:r>
            <w:r w:rsidR="001D3B2B" w:rsidRPr="001D3B2B">
              <w:rPr>
                <w:rStyle w:val="normaltextrun"/>
                <w:rFonts w:ascii="Arial" w:eastAsia="SimSun" w:hAnsi="Arial" w:cs="Arial"/>
                <w:position w:val="1"/>
                <w:lang w:val="en-GB" w:eastAsia="en-GB"/>
              </w:rPr>
              <w:t xml:space="preserve">to measure the attainment of its sustainable investment objective depending on the economic activity and the business model of the </w:t>
            </w:r>
            <w:r w:rsidR="000F046C">
              <w:rPr>
                <w:rStyle w:val="normaltextrun"/>
                <w:rFonts w:ascii="Arial" w:eastAsia="SimSun" w:hAnsi="Arial" w:cs="Arial"/>
                <w:position w:val="1"/>
                <w:lang w:val="en-GB" w:eastAsia="en-GB"/>
              </w:rPr>
              <w:t>P</w:t>
            </w:r>
            <w:r w:rsidR="001D3B2B" w:rsidRPr="001D3B2B">
              <w:rPr>
                <w:rStyle w:val="normaltextrun"/>
                <w:rFonts w:ascii="Arial" w:eastAsia="SimSun" w:hAnsi="Arial" w:cs="Arial"/>
                <w:position w:val="1"/>
                <w:lang w:val="en-GB" w:eastAsia="en-GB"/>
              </w:rPr>
              <w:t xml:space="preserve">ortfolio </w:t>
            </w:r>
            <w:r w:rsidR="000F046C">
              <w:rPr>
                <w:rStyle w:val="normaltextrun"/>
                <w:rFonts w:ascii="Arial" w:eastAsia="SimSun" w:hAnsi="Arial" w:cs="Arial"/>
                <w:position w:val="1"/>
                <w:lang w:val="en-GB" w:eastAsia="en-GB"/>
              </w:rPr>
              <w:t>C</w:t>
            </w:r>
            <w:r w:rsidR="001D3B2B" w:rsidRPr="001D3B2B">
              <w:rPr>
                <w:rStyle w:val="normaltextrun"/>
                <w:rFonts w:ascii="Arial" w:eastAsia="SimSun" w:hAnsi="Arial" w:cs="Arial"/>
                <w:position w:val="1"/>
                <w:lang w:val="en-GB" w:eastAsia="en-GB"/>
              </w:rPr>
              <w:t>ompany</w:t>
            </w:r>
            <w:r w:rsidR="000F046C">
              <w:rPr>
                <w:rStyle w:val="normaltextrun"/>
                <w:rFonts w:ascii="Arial" w:eastAsia="SimSun" w:hAnsi="Arial" w:cs="Arial"/>
                <w:position w:val="1"/>
                <w:lang w:val="en-GB" w:eastAsia="en-GB"/>
              </w:rPr>
              <w:t>.</w:t>
            </w:r>
          </w:p>
          <w:tbl>
            <w:tblPr>
              <w:tblStyle w:val="Tabellenraster"/>
              <w:tblW w:w="0" w:type="auto"/>
              <w:tblLook w:val="04A0" w:firstRow="1" w:lastRow="0" w:firstColumn="1" w:lastColumn="0" w:noHBand="0" w:noVBand="1"/>
            </w:tblPr>
            <w:tblGrid>
              <w:gridCol w:w="2947"/>
              <w:gridCol w:w="2947"/>
              <w:gridCol w:w="2947"/>
            </w:tblGrid>
            <w:tr w:rsidR="009A1B36" w14:paraId="0BD9A808" w14:textId="77777777" w:rsidTr="00DA33E1">
              <w:tc>
                <w:tcPr>
                  <w:tcW w:w="2947" w:type="dxa"/>
                </w:tcPr>
                <w:p w14:paraId="2D9F890E" w14:textId="77777777" w:rsidR="009A1B36" w:rsidRPr="002D738A" w:rsidRDefault="009A1B36" w:rsidP="009A1B36">
                  <w:pPr>
                    <w:pStyle w:val="Textkrper"/>
                    <w:tabs>
                      <w:tab w:val="left" w:pos="377"/>
                    </w:tabs>
                    <w:spacing w:line="269" w:lineRule="auto"/>
                    <w:rPr>
                      <w:rStyle w:val="normaltextrun"/>
                      <w:rFonts w:cs="Arial"/>
                      <w:b/>
                      <w:bCs/>
                      <w:position w:val="1"/>
                      <w:sz w:val="22"/>
                      <w:szCs w:val="22"/>
                    </w:rPr>
                  </w:pPr>
                  <w:r w:rsidRPr="002D738A">
                    <w:rPr>
                      <w:rStyle w:val="normaltextrun"/>
                      <w:rFonts w:cs="Arial"/>
                      <w:b/>
                      <w:bCs/>
                      <w:position w:val="1"/>
                      <w:sz w:val="22"/>
                      <w:szCs w:val="22"/>
                    </w:rPr>
                    <w:lastRenderedPageBreak/>
                    <w:t>Green innovation &amp; energy efficiency</w:t>
                  </w:r>
                </w:p>
              </w:tc>
              <w:tc>
                <w:tcPr>
                  <w:tcW w:w="2947" w:type="dxa"/>
                </w:tcPr>
                <w:p w14:paraId="5C59A81D" w14:textId="77777777" w:rsidR="009A1B36" w:rsidRPr="002D738A" w:rsidRDefault="009A1B36" w:rsidP="009A1B36">
                  <w:pPr>
                    <w:pStyle w:val="Textkrper"/>
                    <w:tabs>
                      <w:tab w:val="left" w:pos="377"/>
                    </w:tabs>
                    <w:spacing w:line="269" w:lineRule="auto"/>
                    <w:rPr>
                      <w:rStyle w:val="normaltextrun"/>
                      <w:rFonts w:cs="Arial"/>
                      <w:b/>
                      <w:bCs/>
                      <w:position w:val="1"/>
                      <w:sz w:val="22"/>
                      <w:szCs w:val="22"/>
                    </w:rPr>
                  </w:pPr>
                  <w:r w:rsidRPr="002D738A">
                    <w:rPr>
                      <w:rStyle w:val="normaltextrun"/>
                      <w:rFonts w:cs="Arial"/>
                      <w:b/>
                      <w:bCs/>
                      <w:position w:val="1"/>
                      <w:sz w:val="22"/>
                      <w:szCs w:val="22"/>
                    </w:rPr>
                    <w:t>Food safety &amp; food systems transformation</w:t>
                  </w:r>
                </w:p>
              </w:tc>
              <w:tc>
                <w:tcPr>
                  <w:tcW w:w="2947" w:type="dxa"/>
                </w:tcPr>
                <w:p w14:paraId="76934C0E" w14:textId="77777777" w:rsidR="009A1B36" w:rsidRPr="002D738A" w:rsidRDefault="009A1B36" w:rsidP="009A1B36">
                  <w:pPr>
                    <w:pStyle w:val="Textkrper"/>
                    <w:tabs>
                      <w:tab w:val="left" w:pos="377"/>
                    </w:tabs>
                    <w:spacing w:line="269" w:lineRule="auto"/>
                    <w:rPr>
                      <w:rStyle w:val="normaltextrun"/>
                      <w:rFonts w:cs="Arial"/>
                      <w:b/>
                      <w:bCs/>
                      <w:position w:val="1"/>
                      <w:sz w:val="22"/>
                      <w:szCs w:val="22"/>
                    </w:rPr>
                  </w:pPr>
                  <w:r w:rsidRPr="002D738A">
                    <w:rPr>
                      <w:rStyle w:val="normaltextrun"/>
                      <w:rFonts w:cs="Arial"/>
                      <w:b/>
                      <w:bCs/>
                      <w:position w:val="1"/>
                      <w:sz w:val="22"/>
                      <w:szCs w:val="22"/>
                    </w:rPr>
                    <w:t>Circular economy &amp; conscious commerce</w:t>
                  </w:r>
                </w:p>
              </w:tc>
            </w:tr>
            <w:tr w:rsidR="009A1B36" w14:paraId="14A5CE35" w14:textId="77777777" w:rsidTr="00DA33E1">
              <w:tc>
                <w:tcPr>
                  <w:tcW w:w="2947" w:type="dxa"/>
                </w:tcPr>
                <w:p w14:paraId="380FE099" w14:textId="77777777" w:rsidR="009A1B36" w:rsidRDefault="009A1B36" w:rsidP="009A1B36">
                  <w:pPr>
                    <w:pStyle w:val="Textkrper"/>
                    <w:tabs>
                      <w:tab w:val="left" w:pos="377"/>
                    </w:tabs>
                    <w:spacing w:line="269" w:lineRule="auto"/>
                    <w:rPr>
                      <w:rStyle w:val="normaltextrun"/>
                      <w:rFonts w:cs="Arial"/>
                      <w:position w:val="1"/>
                      <w:sz w:val="22"/>
                      <w:szCs w:val="22"/>
                    </w:rPr>
                  </w:pPr>
                  <w:r w:rsidRPr="00714128">
                    <w:rPr>
                      <w:rStyle w:val="normaltextrun"/>
                      <w:rFonts w:cs="Arial"/>
                      <w:position w:val="1"/>
                      <w:sz w:val="22"/>
                      <w:szCs w:val="22"/>
                    </w:rPr>
                    <w:t>Reduction in levels of CO2 or GHG emitted</w:t>
                  </w:r>
                </w:p>
              </w:tc>
              <w:tc>
                <w:tcPr>
                  <w:tcW w:w="2947" w:type="dxa"/>
                </w:tcPr>
                <w:p w14:paraId="54280F12" w14:textId="77777777" w:rsidR="009A1B36" w:rsidRDefault="009A1B36" w:rsidP="009A1B36">
                  <w:pPr>
                    <w:pStyle w:val="Textkrper"/>
                    <w:tabs>
                      <w:tab w:val="left" w:pos="377"/>
                    </w:tabs>
                    <w:spacing w:line="269" w:lineRule="auto"/>
                    <w:rPr>
                      <w:rStyle w:val="normaltextrun"/>
                      <w:rFonts w:cs="Arial"/>
                      <w:position w:val="1"/>
                      <w:sz w:val="22"/>
                      <w:szCs w:val="22"/>
                    </w:rPr>
                  </w:pPr>
                  <w:r w:rsidRPr="004825A5">
                    <w:rPr>
                      <w:rStyle w:val="normaltextrun"/>
                      <w:rFonts w:cs="Arial"/>
                      <w:position w:val="1"/>
                      <w:sz w:val="22"/>
                      <w:szCs w:val="22"/>
                    </w:rPr>
                    <w:t>Reduction food loss - reduction levels of CO2</w:t>
                  </w:r>
                </w:p>
              </w:tc>
              <w:tc>
                <w:tcPr>
                  <w:tcW w:w="2947" w:type="dxa"/>
                </w:tcPr>
                <w:p w14:paraId="1FD6F5F0" w14:textId="77777777" w:rsidR="009A1B36" w:rsidRDefault="009A1B36" w:rsidP="009A1B36">
                  <w:pPr>
                    <w:pStyle w:val="Textkrper"/>
                    <w:tabs>
                      <w:tab w:val="left" w:pos="377"/>
                    </w:tabs>
                    <w:spacing w:line="269" w:lineRule="auto"/>
                    <w:rPr>
                      <w:rStyle w:val="normaltextrun"/>
                      <w:rFonts w:cs="Arial"/>
                      <w:position w:val="1"/>
                      <w:sz w:val="22"/>
                      <w:szCs w:val="22"/>
                    </w:rPr>
                  </w:pPr>
                  <w:r w:rsidRPr="008B59E7">
                    <w:rPr>
                      <w:rStyle w:val="normaltextrun"/>
                      <w:rFonts w:cs="Arial"/>
                      <w:position w:val="1"/>
                      <w:sz w:val="22"/>
                      <w:szCs w:val="22"/>
                    </w:rPr>
                    <w:t>Amounts of waste reduced</w:t>
                  </w:r>
                </w:p>
              </w:tc>
            </w:tr>
            <w:tr w:rsidR="009A1B36" w14:paraId="4D8AAF98" w14:textId="77777777" w:rsidTr="00DA33E1">
              <w:tc>
                <w:tcPr>
                  <w:tcW w:w="2947" w:type="dxa"/>
                </w:tcPr>
                <w:p w14:paraId="37E48ED0" w14:textId="77777777" w:rsidR="009A1B36" w:rsidRDefault="009A1B36" w:rsidP="009A1B36">
                  <w:pPr>
                    <w:pStyle w:val="Textkrper"/>
                    <w:tabs>
                      <w:tab w:val="left" w:pos="377"/>
                    </w:tabs>
                    <w:spacing w:line="269" w:lineRule="auto"/>
                    <w:rPr>
                      <w:rStyle w:val="normaltextrun"/>
                      <w:rFonts w:cs="Arial"/>
                      <w:position w:val="1"/>
                      <w:sz w:val="22"/>
                      <w:szCs w:val="22"/>
                    </w:rPr>
                  </w:pPr>
                  <w:r w:rsidRPr="00714128">
                    <w:rPr>
                      <w:rStyle w:val="normaltextrun"/>
                      <w:rFonts w:cs="Arial"/>
                      <w:position w:val="1"/>
                      <w:sz w:val="22"/>
                      <w:szCs w:val="22"/>
                    </w:rPr>
                    <w:t>CO2 removed (i.e. from the air)</w:t>
                  </w:r>
                </w:p>
              </w:tc>
              <w:tc>
                <w:tcPr>
                  <w:tcW w:w="2947" w:type="dxa"/>
                </w:tcPr>
                <w:p w14:paraId="564786F2" w14:textId="77777777" w:rsidR="009A1B36" w:rsidRDefault="009A1B36" w:rsidP="009A1B36">
                  <w:pPr>
                    <w:pStyle w:val="Textkrper"/>
                    <w:tabs>
                      <w:tab w:val="left" w:pos="377"/>
                    </w:tabs>
                    <w:spacing w:line="269" w:lineRule="auto"/>
                    <w:rPr>
                      <w:rStyle w:val="normaltextrun"/>
                      <w:rFonts w:cs="Arial"/>
                      <w:position w:val="1"/>
                      <w:sz w:val="22"/>
                      <w:szCs w:val="22"/>
                    </w:rPr>
                  </w:pPr>
                  <w:r w:rsidRPr="004825A5">
                    <w:rPr>
                      <w:rStyle w:val="normaltextrun"/>
                      <w:rFonts w:cs="Arial"/>
                      <w:position w:val="1"/>
                      <w:sz w:val="22"/>
                      <w:szCs w:val="22"/>
                    </w:rPr>
                    <w:t>Reduction levels of methane emitted</w:t>
                  </w:r>
                </w:p>
              </w:tc>
              <w:tc>
                <w:tcPr>
                  <w:tcW w:w="2947" w:type="dxa"/>
                </w:tcPr>
                <w:p w14:paraId="1110D366" w14:textId="77777777" w:rsidR="009A1B36" w:rsidRDefault="009A1B36" w:rsidP="009A1B36">
                  <w:pPr>
                    <w:pStyle w:val="Textkrper"/>
                    <w:tabs>
                      <w:tab w:val="left" w:pos="377"/>
                    </w:tabs>
                    <w:spacing w:line="269" w:lineRule="auto"/>
                    <w:rPr>
                      <w:rStyle w:val="normaltextrun"/>
                      <w:rFonts w:cs="Arial"/>
                      <w:position w:val="1"/>
                      <w:sz w:val="22"/>
                      <w:szCs w:val="22"/>
                    </w:rPr>
                  </w:pPr>
                  <w:r w:rsidRPr="008B59E7">
                    <w:rPr>
                      <w:rStyle w:val="normaltextrun"/>
                      <w:rFonts w:cs="Arial"/>
                      <w:position w:val="1"/>
                      <w:sz w:val="22"/>
                      <w:szCs w:val="22"/>
                    </w:rPr>
                    <w:t>Reduction levels of CO2 or other GHG emitted</w:t>
                  </w:r>
                </w:p>
              </w:tc>
            </w:tr>
            <w:tr w:rsidR="009A1B36" w14:paraId="5676FB23" w14:textId="77777777" w:rsidTr="00DA33E1">
              <w:tc>
                <w:tcPr>
                  <w:tcW w:w="2947" w:type="dxa"/>
                </w:tcPr>
                <w:p w14:paraId="5C7F3541" w14:textId="77777777" w:rsidR="009A1B36" w:rsidRDefault="009A1B36" w:rsidP="009A1B36">
                  <w:pPr>
                    <w:pStyle w:val="Textkrper"/>
                    <w:tabs>
                      <w:tab w:val="left" w:pos="377"/>
                    </w:tabs>
                    <w:spacing w:line="269" w:lineRule="auto"/>
                    <w:rPr>
                      <w:rStyle w:val="normaltextrun"/>
                      <w:rFonts w:cs="Arial"/>
                      <w:position w:val="1"/>
                      <w:sz w:val="22"/>
                      <w:szCs w:val="22"/>
                    </w:rPr>
                  </w:pPr>
                  <w:r w:rsidRPr="00714128">
                    <w:rPr>
                      <w:rStyle w:val="normaltextrun"/>
                      <w:rFonts w:cs="Arial"/>
                      <w:position w:val="1"/>
                      <w:sz w:val="22"/>
                      <w:szCs w:val="22"/>
                    </w:rPr>
                    <w:t>Amounts of material (i.e. biochar) stored in soil</w:t>
                  </w:r>
                </w:p>
              </w:tc>
              <w:tc>
                <w:tcPr>
                  <w:tcW w:w="2947" w:type="dxa"/>
                </w:tcPr>
                <w:p w14:paraId="172AF30E" w14:textId="77777777" w:rsidR="009A1B36" w:rsidRDefault="009A1B36" w:rsidP="009A1B36">
                  <w:pPr>
                    <w:pStyle w:val="Textkrper"/>
                    <w:tabs>
                      <w:tab w:val="left" w:pos="377"/>
                    </w:tabs>
                    <w:spacing w:line="269" w:lineRule="auto"/>
                    <w:rPr>
                      <w:rStyle w:val="normaltextrun"/>
                      <w:rFonts w:cs="Arial"/>
                      <w:position w:val="1"/>
                      <w:sz w:val="22"/>
                      <w:szCs w:val="22"/>
                    </w:rPr>
                  </w:pPr>
                  <w:r w:rsidRPr="004825A5">
                    <w:rPr>
                      <w:rStyle w:val="normaltextrun"/>
                      <w:rFonts w:cs="Arial"/>
                      <w:position w:val="1"/>
                      <w:sz w:val="22"/>
                      <w:szCs w:val="22"/>
                    </w:rPr>
                    <w:t>Decrease energy utilized for fridge storage</w:t>
                  </w:r>
                </w:p>
              </w:tc>
              <w:tc>
                <w:tcPr>
                  <w:tcW w:w="2947" w:type="dxa"/>
                </w:tcPr>
                <w:p w14:paraId="65BB1DE6" w14:textId="77777777" w:rsidR="009A1B36" w:rsidRDefault="009A1B36" w:rsidP="009A1B36">
                  <w:pPr>
                    <w:pStyle w:val="Textkrper"/>
                    <w:tabs>
                      <w:tab w:val="left" w:pos="377"/>
                    </w:tabs>
                    <w:spacing w:line="269" w:lineRule="auto"/>
                    <w:rPr>
                      <w:rStyle w:val="normaltextrun"/>
                      <w:rFonts w:cs="Arial"/>
                      <w:position w:val="1"/>
                      <w:sz w:val="22"/>
                      <w:szCs w:val="22"/>
                    </w:rPr>
                  </w:pPr>
                  <w:r w:rsidRPr="008B59E7">
                    <w:rPr>
                      <w:rStyle w:val="normaltextrun"/>
                      <w:rFonts w:cs="Arial"/>
                      <w:position w:val="1"/>
                      <w:sz w:val="22"/>
                      <w:szCs w:val="22"/>
                    </w:rPr>
                    <w:t>Reduction in plastic use</w:t>
                  </w:r>
                </w:p>
              </w:tc>
            </w:tr>
            <w:tr w:rsidR="009A1B36" w14:paraId="50EAE268" w14:textId="77777777" w:rsidTr="00DA33E1">
              <w:tc>
                <w:tcPr>
                  <w:tcW w:w="2947" w:type="dxa"/>
                </w:tcPr>
                <w:p w14:paraId="2D8D4DD9" w14:textId="77777777" w:rsidR="009A1B36" w:rsidRDefault="009A1B36" w:rsidP="009A1B36">
                  <w:pPr>
                    <w:pStyle w:val="Textkrper"/>
                    <w:tabs>
                      <w:tab w:val="left" w:pos="377"/>
                    </w:tabs>
                    <w:spacing w:line="269" w:lineRule="auto"/>
                    <w:rPr>
                      <w:rStyle w:val="normaltextrun"/>
                      <w:rFonts w:cs="Arial"/>
                      <w:position w:val="1"/>
                      <w:sz w:val="22"/>
                      <w:szCs w:val="22"/>
                    </w:rPr>
                  </w:pPr>
                  <w:r w:rsidRPr="00714128">
                    <w:rPr>
                      <w:rStyle w:val="normaltextrun"/>
                      <w:rFonts w:cs="Arial"/>
                      <w:position w:val="1"/>
                      <w:sz w:val="22"/>
                      <w:szCs w:val="22"/>
                    </w:rPr>
                    <w:t>Costs for energy supply reduced</w:t>
                  </w:r>
                </w:p>
              </w:tc>
              <w:tc>
                <w:tcPr>
                  <w:tcW w:w="2947" w:type="dxa"/>
                </w:tcPr>
                <w:p w14:paraId="20F05966" w14:textId="77777777" w:rsidR="009A1B36" w:rsidRDefault="009A1B36" w:rsidP="009A1B36">
                  <w:pPr>
                    <w:pStyle w:val="Textkrper"/>
                    <w:tabs>
                      <w:tab w:val="left" w:pos="377"/>
                    </w:tabs>
                    <w:spacing w:line="269" w:lineRule="auto"/>
                    <w:rPr>
                      <w:rStyle w:val="normaltextrun"/>
                      <w:rFonts w:cs="Arial"/>
                      <w:position w:val="1"/>
                      <w:sz w:val="22"/>
                      <w:szCs w:val="22"/>
                    </w:rPr>
                  </w:pPr>
                  <w:r w:rsidRPr="004825A5">
                    <w:rPr>
                      <w:rStyle w:val="normaltextrun"/>
                      <w:rFonts w:cs="Arial"/>
                      <w:position w:val="1"/>
                      <w:sz w:val="22"/>
                      <w:szCs w:val="22"/>
                    </w:rPr>
                    <w:t>Reduction levels of water used</w:t>
                  </w:r>
                </w:p>
              </w:tc>
              <w:tc>
                <w:tcPr>
                  <w:tcW w:w="2947" w:type="dxa"/>
                </w:tcPr>
                <w:p w14:paraId="3FA2502F" w14:textId="77777777" w:rsidR="009A1B36" w:rsidRDefault="009A1B36" w:rsidP="009A1B36">
                  <w:pPr>
                    <w:pStyle w:val="Textkrper"/>
                    <w:tabs>
                      <w:tab w:val="left" w:pos="377"/>
                    </w:tabs>
                    <w:spacing w:line="269" w:lineRule="auto"/>
                    <w:rPr>
                      <w:rStyle w:val="normaltextrun"/>
                      <w:rFonts w:cs="Arial"/>
                      <w:position w:val="1"/>
                      <w:sz w:val="22"/>
                      <w:szCs w:val="22"/>
                    </w:rPr>
                  </w:pPr>
                  <w:r w:rsidRPr="008B59E7">
                    <w:rPr>
                      <w:rStyle w:val="normaltextrun"/>
                      <w:rFonts w:cs="Arial"/>
                      <w:position w:val="1"/>
                      <w:sz w:val="22"/>
                      <w:szCs w:val="22"/>
                    </w:rPr>
                    <w:t>Amounts of reused electric car batteries</w:t>
                  </w:r>
                </w:p>
              </w:tc>
            </w:tr>
            <w:tr w:rsidR="009A1B36" w14:paraId="55C09B98" w14:textId="77777777" w:rsidTr="00DA33E1">
              <w:tc>
                <w:tcPr>
                  <w:tcW w:w="2947" w:type="dxa"/>
                </w:tcPr>
                <w:p w14:paraId="5DFC869F" w14:textId="77777777" w:rsidR="009A1B36" w:rsidRDefault="009A1B36" w:rsidP="009A1B36">
                  <w:pPr>
                    <w:pStyle w:val="Textkrper"/>
                    <w:tabs>
                      <w:tab w:val="left" w:pos="377"/>
                    </w:tabs>
                    <w:spacing w:line="269" w:lineRule="auto"/>
                    <w:rPr>
                      <w:rStyle w:val="normaltextrun"/>
                      <w:rFonts w:cs="Arial"/>
                      <w:position w:val="1"/>
                      <w:sz w:val="22"/>
                      <w:szCs w:val="22"/>
                    </w:rPr>
                  </w:pPr>
                  <w:r w:rsidRPr="00714128">
                    <w:rPr>
                      <w:rStyle w:val="normaltextrun"/>
                      <w:rFonts w:cs="Arial"/>
                      <w:position w:val="1"/>
                      <w:sz w:val="22"/>
                      <w:szCs w:val="22"/>
                    </w:rPr>
                    <w:t>Amounts of CO2 turned into minerals – reduction in energy storage costs</w:t>
                  </w:r>
                </w:p>
              </w:tc>
              <w:tc>
                <w:tcPr>
                  <w:tcW w:w="2947" w:type="dxa"/>
                </w:tcPr>
                <w:p w14:paraId="3BC56F9B" w14:textId="77777777" w:rsidR="009A1B36" w:rsidRDefault="009A1B36" w:rsidP="009A1B36">
                  <w:pPr>
                    <w:pStyle w:val="Textkrper"/>
                    <w:tabs>
                      <w:tab w:val="left" w:pos="377"/>
                    </w:tabs>
                    <w:spacing w:line="269" w:lineRule="auto"/>
                    <w:rPr>
                      <w:rStyle w:val="normaltextrun"/>
                      <w:rFonts w:cs="Arial"/>
                      <w:position w:val="1"/>
                      <w:sz w:val="22"/>
                      <w:szCs w:val="22"/>
                    </w:rPr>
                  </w:pPr>
                  <w:r w:rsidRPr="004825A5">
                    <w:rPr>
                      <w:rStyle w:val="normaltextrun"/>
                      <w:rFonts w:cs="Arial"/>
                      <w:position w:val="1"/>
                      <w:sz w:val="22"/>
                      <w:szCs w:val="22"/>
                    </w:rPr>
                    <w:t xml:space="preserve">Reduction levels of food losses caused by </w:t>
                  </w:r>
                  <w:proofErr w:type="spellStart"/>
                  <w:r w:rsidRPr="004825A5">
                    <w:rPr>
                      <w:rStyle w:val="normaltextrun"/>
                      <w:rFonts w:cs="Arial"/>
                      <w:position w:val="1"/>
                      <w:sz w:val="22"/>
                      <w:szCs w:val="22"/>
                    </w:rPr>
                    <w:t>molds</w:t>
                  </w:r>
                  <w:proofErr w:type="spellEnd"/>
                </w:p>
              </w:tc>
              <w:tc>
                <w:tcPr>
                  <w:tcW w:w="2947" w:type="dxa"/>
                </w:tcPr>
                <w:p w14:paraId="20577217" w14:textId="77777777" w:rsidR="009A1B36" w:rsidRDefault="009A1B36" w:rsidP="009A1B36">
                  <w:pPr>
                    <w:pStyle w:val="Textkrper"/>
                    <w:tabs>
                      <w:tab w:val="left" w:pos="377"/>
                    </w:tabs>
                    <w:spacing w:line="269" w:lineRule="auto"/>
                    <w:rPr>
                      <w:rStyle w:val="normaltextrun"/>
                      <w:rFonts w:cs="Arial"/>
                      <w:position w:val="1"/>
                      <w:sz w:val="22"/>
                      <w:szCs w:val="22"/>
                    </w:rPr>
                  </w:pPr>
                  <w:r w:rsidRPr="008B59E7">
                    <w:rPr>
                      <w:rStyle w:val="normaltextrun"/>
                      <w:rFonts w:cs="Arial"/>
                      <w:position w:val="1"/>
                      <w:sz w:val="22"/>
                      <w:szCs w:val="22"/>
                    </w:rPr>
                    <w:t>Reduction of collection costs of the recyclable waste</w:t>
                  </w:r>
                </w:p>
              </w:tc>
            </w:tr>
            <w:tr w:rsidR="009A1B36" w14:paraId="0A2C839A" w14:textId="77777777" w:rsidTr="00DA33E1">
              <w:tc>
                <w:tcPr>
                  <w:tcW w:w="2947" w:type="dxa"/>
                </w:tcPr>
                <w:p w14:paraId="591DFBBF" w14:textId="77777777" w:rsidR="009A1B36" w:rsidRDefault="009A1B36" w:rsidP="009A1B36">
                  <w:pPr>
                    <w:pStyle w:val="Textkrper"/>
                    <w:tabs>
                      <w:tab w:val="left" w:pos="377"/>
                    </w:tabs>
                    <w:spacing w:line="269" w:lineRule="auto"/>
                    <w:rPr>
                      <w:rStyle w:val="normaltextrun"/>
                      <w:rFonts w:cs="Arial"/>
                      <w:position w:val="1"/>
                      <w:sz w:val="22"/>
                      <w:szCs w:val="22"/>
                    </w:rPr>
                  </w:pPr>
                </w:p>
              </w:tc>
              <w:tc>
                <w:tcPr>
                  <w:tcW w:w="2947" w:type="dxa"/>
                </w:tcPr>
                <w:p w14:paraId="6E4FACF2" w14:textId="77777777" w:rsidR="009A1B36" w:rsidRDefault="009A1B36" w:rsidP="009A1B36">
                  <w:pPr>
                    <w:pStyle w:val="Textkrper"/>
                    <w:tabs>
                      <w:tab w:val="left" w:pos="377"/>
                    </w:tabs>
                    <w:spacing w:line="269" w:lineRule="auto"/>
                    <w:rPr>
                      <w:rStyle w:val="normaltextrun"/>
                      <w:rFonts w:cs="Arial"/>
                      <w:position w:val="1"/>
                      <w:sz w:val="22"/>
                      <w:szCs w:val="22"/>
                    </w:rPr>
                  </w:pPr>
                  <w:r w:rsidRPr="004825A5">
                    <w:rPr>
                      <w:rStyle w:val="normaltextrun"/>
                      <w:rFonts w:cs="Arial"/>
                      <w:position w:val="1"/>
                      <w:sz w:val="22"/>
                      <w:szCs w:val="22"/>
                    </w:rPr>
                    <w:t>Numbers of animals saved / replacement of livestock</w:t>
                  </w:r>
                </w:p>
              </w:tc>
              <w:tc>
                <w:tcPr>
                  <w:tcW w:w="2947" w:type="dxa"/>
                </w:tcPr>
                <w:p w14:paraId="01AAA299" w14:textId="77777777" w:rsidR="009A1B36" w:rsidRDefault="009A1B36" w:rsidP="009A1B36">
                  <w:pPr>
                    <w:pStyle w:val="Textkrper"/>
                    <w:tabs>
                      <w:tab w:val="left" w:pos="377"/>
                    </w:tabs>
                    <w:spacing w:line="269" w:lineRule="auto"/>
                    <w:rPr>
                      <w:rStyle w:val="normaltextrun"/>
                      <w:rFonts w:cs="Arial"/>
                      <w:position w:val="1"/>
                      <w:sz w:val="22"/>
                      <w:szCs w:val="22"/>
                    </w:rPr>
                  </w:pPr>
                </w:p>
              </w:tc>
            </w:tr>
          </w:tbl>
          <w:p w14:paraId="68C17161" w14:textId="77777777" w:rsidR="009A1B36" w:rsidRDefault="009A1B36" w:rsidP="007439EA">
            <w:pPr>
              <w:spacing w:after="120" w:line="269" w:lineRule="auto"/>
              <w:rPr>
                <w:rStyle w:val="normaltextrun"/>
                <w:rFonts w:ascii="Arial" w:eastAsia="SimSun" w:hAnsi="Arial" w:cs="Arial"/>
                <w:position w:val="1"/>
                <w:lang w:val="en-GB" w:eastAsia="en-GB"/>
              </w:rPr>
            </w:pPr>
          </w:p>
          <w:tbl>
            <w:tblPr>
              <w:tblStyle w:val="Tabellenraster"/>
              <w:tblW w:w="0" w:type="auto"/>
              <w:tblLook w:val="04A0" w:firstRow="1" w:lastRow="0" w:firstColumn="1" w:lastColumn="0" w:noHBand="0" w:noVBand="1"/>
            </w:tblPr>
            <w:tblGrid>
              <w:gridCol w:w="2947"/>
              <w:gridCol w:w="2947"/>
            </w:tblGrid>
            <w:tr w:rsidR="009A1B36" w14:paraId="49CED241" w14:textId="77777777" w:rsidTr="00DA33E1">
              <w:tc>
                <w:tcPr>
                  <w:tcW w:w="2947" w:type="dxa"/>
                </w:tcPr>
                <w:p w14:paraId="60277D2E" w14:textId="77777777" w:rsidR="009A1B36" w:rsidRPr="002D738A" w:rsidRDefault="009A1B36" w:rsidP="009A1B36">
                  <w:pPr>
                    <w:pStyle w:val="Textkrper"/>
                    <w:tabs>
                      <w:tab w:val="left" w:pos="377"/>
                    </w:tabs>
                    <w:spacing w:line="269" w:lineRule="auto"/>
                    <w:rPr>
                      <w:rStyle w:val="normaltextrun"/>
                      <w:rFonts w:cs="Arial"/>
                      <w:b/>
                      <w:bCs/>
                      <w:position w:val="1"/>
                      <w:sz w:val="22"/>
                      <w:szCs w:val="22"/>
                    </w:rPr>
                  </w:pPr>
                  <w:r w:rsidRPr="00F53962">
                    <w:rPr>
                      <w:rStyle w:val="normaltextrun"/>
                      <w:rFonts w:cs="Arial"/>
                      <w:b/>
                      <w:bCs/>
                      <w:position w:val="1"/>
                      <w:sz w:val="22"/>
                      <w:szCs w:val="22"/>
                    </w:rPr>
                    <w:t>Smart cities and smart infrastructure</w:t>
                  </w:r>
                </w:p>
              </w:tc>
              <w:tc>
                <w:tcPr>
                  <w:tcW w:w="2947" w:type="dxa"/>
                </w:tcPr>
                <w:p w14:paraId="65FA2E4B" w14:textId="77777777" w:rsidR="009A1B36" w:rsidRPr="002D738A" w:rsidRDefault="009A1B36" w:rsidP="009A1B36">
                  <w:pPr>
                    <w:pStyle w:val="Textkrper"/>
                    <w:tabs>
                      <w:tab w:val="left" w:pos="377"/>
                    </w:tabs>
                    <w:spacing w:line="269" w:lineRule="auto"/>
                    <w:rPr>
                      <w:rStyle w:val="normaltextrun"/>
                      <w:rFonts w:cs="Arial"/>
                      <w:b/>
                      <w:bCs/>
                      <w:position w:val="1"/>
                      <w:sz w:val="22"/>
                      <w:szCs w:val="22"/>
                    </w:rPr>
                  </w:pPr>
                  <w:r w:rsidRPr="003F39A4">
                    <w:rPr>
                      <w:rStyle w:val="normaltextrun"/>
                      <w:rFonts w:cs="Arial"/>
                      <w:b/>
                      <w:bCs/>
                      <w:position w:val="1"/>
                      <w:sz w:val="22"/>
                      <w:szCs w:val="22"/>
                    </w:rPr>
                    <w:t>Care &amp; affordable healthcare</w:t>
                  </w:r>
                </w:p>
              </w:tc>
            </w:tr>
            <w:tr w:rsidR="009A1B36" w14:paraId="4C240B05" w14:textId="77777777" w:rsidTr="00DA33E1">
              <w:tc>
                <w:tcPr>
                  <w:tcW w:w="2947" w:type="dxa"/>
                </w:tcPr>
                <w:p w14:paraId="1E64EDBE" w14:textId="77777777" w:rsidR="009A1B36" w:rsidRDefault="009A1B36" w:rsidP="009A1B36">
                  <w:pPr>
                    <w:pStyle w:val="Textkrper"/>
                    <w:tabs>
                      <w:tab w:val="left" w:pos="377"/>
                    </w:tabs>
                    <w:spacing w:line="269" w:lineRule="auto"/>
                    <w:rPr>
                      <w:rStyle w:val="normaltextrun"/>
                      <w:rFonts w:cs="Arial"/>
                      <w:position w:val="1"/>
                      <w:sz w:val="22"/>
                      <w:szCs w:val="22"/>
                    </w:rPr>
                  </w:pPr>
                  <w:r w:rsidRPr="0004440C">
                    <w:rPr>
                      <w:rStyle w:val="normaltextrun"/>
                      <w:rFonts w:cs="Arial"/>
                      <w:position w:val="1"/>
                      <w:sz w:val="22"/>
                      <w:szCs w:val="22"/>
                    </w:rPr>
                    <w:t>Reduction in fossil driven car traffic</w:t>
                  </w:r>
                </w:p>
              </w:tc>
              <w:tc>
                <w:tcPr>
                  <w:tcW w:w="2947" w:type="dxa"/>
                </w:tcPr>
                <w:p w14:paraId="21015B9B" w14:textId="77777777" w:rsidR="009A1B36" w:rsidRDefault="009A1B36" w:rsidP="009A1B36">
                  <w:pPr>
                    <w:pStyle w:val="Textkrper"/>
                    <w:tabs>
                      <w:tab w:val="left" w:pos="377"/>
                    </w:tabs>
                    <w:spacing w:line="269" w:lineRule="auto"/>
                    <w:jc w:val="both"/>
                    <w:rPr>
                      <w:rStyle w:val="normaltextrun"/>
                      <w:rFonts w:cs="Arial"/>
                      <w:position w:val="1"/>
                      <w:sz w:val="22"/>
                      <w:szCs w:val="22"/>
                    </w:rPr>
                  </w:pPr>
                  <w:r w:rsidRPr="00FE77DD">
                    <w:rPr>
                      <w:rStyle w:val="normaltextrun"/>
                      <w:rFonts w:cs="Arial"/>
                      <w:position w:val="1"/>
                      <w:sz w:val="22"/>
                      <w:szCs w:val="22"/>
                    </w:rPr>
                    <w:t>Number of individuals benefitted</w:t>
                  </w:r>
                </w:p>
              </w:tc>
            </w:tr>
            <w:tr w:rsidR="009A1B36" w14:paraId="28ACBA0E" w14:textId="77777777" w:rsidTr="00DA33E1">
              <w:tc>
                <w:tcPr>
                  <w:tcW w:w="2947" w:type="dxa"/>
                </w:tcPr>
                <w:p w14:paraId="1DC7A41F" w14:textId="77777777" w:rsidR="009A1B36" w:rsidRDefault="009A1B36" w:rsidP="009A1B36">
                  <w:pPr>
                    <w:pStyle w:val="Textkrper"/>
                    <w:tabs>
                      <w:tab w:val="left" w:pos="377"/>
                    </w:tabs>
                    <w:spacing w:line="269" w:lineRule="auto"/>
                    <w:rPr>
                      <w:rStyle w:val="normaltextrun"/>
                      <w:rFonts w:cs="Arial"/>
                      <w:position w:val="1"/>
                      <w:sz w:val="22"/>
                      <w:szCs w:val="22"/>
                    </w:rPr>
                  </w:pPr>
                  <w:r w:rsidRPr="0004440C">
                    <w:rPr>
                      <w:rStyle w:val="normaltextrun"/>
                      <w:rFonts w:cs="Arial"/>
                      <w:position w:val="1"/>
                      <w:sz w:val="22"/>
                      <w:szCs w:val="22"/>
                    </w:rPr>
                    <w:t>Reduce levels of CO2 / carbon emissions reduced (i.e. direct carbon sequestration and storage)</w:t>
                  </w:r>
                </w:p>
              </w:tc>
              <w:tc>
                <w:tcPr>
                  <w:tcW w:w="2947" w:type="dxa"/>
                </w:tcPr>
                <w:p w14:paraId="0EF002EB" w14:textId="77777777" w:rsidR="009A1B36" w:rsidRDefault="009A1B36" w:rsidP="009A1B36">
                  <w:pPr>
                    <w:pStyle w:val="Textkrper"/>
                    <w:tabs>
                      <w:tab w:val="left" w:pos="377"/>
                    </w:tabs>
                    <w:spacing w:line="269" w:lineRule="auto"/>
                    <w:rPr>
                      <w:rStyle w:val="normaltextrun"/>
                      <w:rFonts w:cs="Arial"/>
                      <w:position w:val="1"/>
                      <w:sz w:val="22"/>
                      <w:szCs w:val="22"/>
                    </w:rPr>
                  </w:pPr>
                  <w:r w:rsidRPr="00FE77DD">
                    <w:rPr>
                      <w:rStyle w:val="normaltextrun"/>
                      <w:rFonts w:cs="Arial"/>
                      <w:position w:val="1"/>
                      <w:sz w:val="22"/>
                      <w:szCs w:val="22"/>
                    </w:rPr>
                    <w:t>Number of individuals with increased wellbeing</w:t>
                  </w:r>
                </w:p>
              </w:tc>
            </w:tr>
            <w:tr w:rsidR="009A1B36" w14:paraId="328DA539" w14:textId="77777777" w:rsidTr="00DA33E1">
              <w:tc>
                <w:tcPr>
                  <w:tcW w:w="2947" w:type="dxa"/>
                </w:tcPr>
                <w:p w14:paraId="056A65E9" w14:textId="77777777" w:rsidR="009A1B36" w:rsidRDefault="009A1B36" w:rsidP="009A1B36">
                  <w:pPr>
                    <w:pStyle w:val="Textkrper"/>
                    <w:tabs>
                      <w:tab w:val="left" w:pos="377"/>
                    </w:tabs>
                    <w:spacing w:line="269" w:lineRule="auto"/>
                    <w:rPr>
                      <w:rStyle w:val="normaltextrun"/>
                      <w:rFonts w:cs="Arial"/>
                      <w:position w:val="1"/>
                      <w:sz w:val="22"/>
                      <w:szCs w:val="22"/>
                    </w:rPr>
                  </w:pPr>
                  <w:r w:rsidRPr="0004440C">
                    <w:rPr>
                      <w:rStyle w:val="normaltextrun"/>
                      <w:rFonts w:cs="Arial"/>
                      <w:position w:val="1"/>
                      <w:sz w:val="22"/>
                      <w:szCs w:val="22"/>
                    </w:rPr>
                    <w:t>Reduced building energy for heating and/or cooling</w:t>
                  </w:r>
                </w:p>
              </w:tc>
              <w:tc>
                <w:tcPr>
                  <w:tcW w:w="2947" w:type="dxa"/>
                </w:tcPr>
                <w:p w14:paraId="5DD43F4F" w14:textId="77777777" w:rsidR="009A1B36" w:rsidRDefault="009A1B36" w:rsidP="009A1B36">
                  <w:pPr>
                    <w:pStyle w:val="Textkrper"/>
                    <w:tabs>
                      <w:tab w:val="left" w:pos="377"/>
                    </w:tabs>
                    <w:spacing w:line="269" w:lineRule="auto"/>
                    <w:rPr>
                      <w:rStyle w:val="normaltextrun"/>
                      <w:rFonts w:cs="Arial"/>
                      <w:position w:val="1"/>
                      <w:sz w:val="22"/>
                      <w:szCs w:val="22"/>
                    </w:rPr>
                  </w:pPr>
                  <w:r w:rsidRPr="00FE77DD">
                    <w:rPr>
                      <w:rStyle w:val="normaltextrun"/>
                      <w:rFonts w:cs="Arial"/>
                      <w:position w:val="1"/>
                      <w:sz w:val="22"/>
                      <w:szCs w:val="22"/>
                    </w:rPr>
                    <w:t>Reduce levels of CO2</w:t>
                  </w:r>
                </w:p>
              </w:tc>
            </w:tr>
            <w:tr w:rsidR="009A1B36" w14:paraId="0B4CDD3A" w14:textId="77777777" w:rsidTr="00DA33E1">
              <w:tc>
                <w:tcPr>
                  <w:tcW w:w="2947" w:type="dxa"/>
                </w:tcPr>
                <w:p w14:paraId="7F084848" w14:textId="77777777" w:rsidR="009A1B36" w:rsidRDefault="009A1B36" w:rsidP="009A1B36">
                  <w:pPr>
                    <w:pStyle w:val="Textkrper"/>
                    <w:tabs>
                      <w:tab w:val="left" w:pos="377"/>
                    </w:tabs>
                    <w:spacing w:line="269" w:lineRule="auto"/>
                    <w:rPr>
                      <w:rStyle w:val="normaltextrun"/>
                      <w:rFonts w:cs="Arial"/>
                      <w:position w:val="1"/>
                      <w:sz w:val="22"/>
                      <w:szCs w:val="22"/>
                    </w:rPr>
                  </w:pPr>
                  <w:r w:rsidRPr="0004440C">
                    <w:rPr>
                      <w:rStyle w:val="normaltextrun"/>
                      <w:rFonts w:cs="Arial"/>
                      <w:position w:val="1"/>
                      <w:sz w:val="22"/>
                      <w:szCs w:val="22"/>
                    </w:rPr>
                    <w:t>Air quality improved</w:t>
                  </w:r>
                </w:p>
              </w:tc>
              <w:tc>
                <w:tcPr>
                  <w:tcW w:w="2947" w:type="dxa"/>
                </w:tcPr>
                <w:p w14:paraId="7BC9E46B" w14:textId="77777777" w:rsidR="009A1B36" w:rsidRDefault="009A1B36" w:rsidP="009A1B36">
                  <w:pPr>
                    <w:pStyle w:val="Textkrper"/>
                    <w:tabs>
                      <w:tab w:val="left" w:pos="377"/>
                    </w:tabs>
                    <w:spacing w:line="269" w:lineRule="auto"/>
                    <w:rPr>
                      <w:rStyle w:val="normaltextrun"/>
                      <w:rFonts w:cs="Arial"/>
                      <w:position w:val="1"/>
                      <w:sz w:val="22"/>
                      <w:szCs w:val="22"/>
                    </w:rPr>
                  </w:pPr>
                  <w:r w:rsidRPr="00FE77DD">
                    <w:rPr>
                      <w:rStyle w:val="normaltextrun"/>
                      <w:rFonts w:cs="Arial"/>
                      <w:position w:val="1"/>
                      <w:sz w:val="22"/>
                      <w:szCs w:val="22"/>
                    </w:rPr>
                    <w:t>Reduction in hospital stay</w:t>
                  </w:r>
                </w:p>
              </w:tc>
            </w:tr>
            <w:tr w:rsidR="009A1B36" w14:paraId="2AEC6F45" w14:textId="77777777" w:rsidTr="00DA33E1">
              <w:tc>
                <w:tcPr>
                  <w:tcW w:w="2947" w:type="dxa"/>
                </w:tcPr>
                <w:p w14:paraId="1ECFB365" w14:textId="77777777" w:rsidR="009A1B36" w:rsidRDefault="009A1B36" w:rsidP="009A1B36">
                  <w:pPr>
                    <w:pStyle w:val="Textkrper"/>
                    <w:tabs>
                      <w:tab w:val="left" w:pos="377"/>
                    </w:tabs>
                    <w:spacing w:line="269" w:lineRule="auto"/>
                    <w:rPr>
                      <w:rStyle w:val="normaltextrun"/>
                      <w:rFonts w:cs="Arial"/>
                      <w:position w:val="1"/>
                      <w:sz w:val="22"/>
                      <w:szCs w:val="22"/>
                    </w:rPr>
                  </w:pPr>
                  <w:r w:rsidRPr="0004440C">
                    <w:rPr>
                      <w:rStyle w:val="normaltextrun"/>
                      <w:rFonts w:cs="Arial"/>
                      <w:position w:val="1"/>
                      <w:sz w:val="22"/>
                      <w:szCs w:val="22"/>
                    </w:rPr>
                    <w:t>Urban heat island effect mitigated</w:t>
                  </w:r>
                </w:p>
              </w:tc>
              <w:tc>
                <w:tcPr>
                  <w:tcW w:w="2947" w:type="dxa"/>
                </w:tcPr>
                <w:p w14:paraId="2121DB72" w14:textId="77777777" w:rsidR="009A1B36" w:rsidRDefault="009A1B36" w:rsidP="009A1B36">
                  <w:pPr>
                    <w:pStyle w:val="Textkrper"/>
                    <w:tabs>
                      <w:tab w:val="left" w:pos="377"/>
                    </w:tabs>
                    <w:spacing w:line="269" w:lineRule="auto"/>
                    <w:rPr>
                      <w:rStyle w:val="normaltextrun"/>
                      <w:rFonts w:cs="Arial"/>
                      <w:position w:val="1"/>
                      <w:sz w:val="22"/>
                      <w:szCs w:val="22"/>
                    </w:rPr>
                  </w:pPr>
                </w:p>
              </w:tc>
            </w:tr>
          </w:tbl>
          <w:p w14:paraId="4B756F26" w14:textId="77777777" w:rsidR="000F046C" w:rsidRDefault="001D3B2B" w:rsidP="001D3B2B">
            <w:pPr>
              <w:spacing w:after="120" w:line="269" w:lineRule="auto"/>
              <w:rPr>
                <w:rStyle w:val="normaltextrun"/>
                <w:rFonts w:ascii="Arial" w:eastAsia="SimSun" w:hAnsi="Arial" w:cs="Arial"/>
                <w:position w:val="1"/>
                <w:lang w:val="en-GB" w:eastAsia="en-GB"/>
              </w:rPr>
            </w:pPr>
            <w:r w:rsidRPr="001D3B2B">
              <w:rPr>
                <w:rStyle w:val="normaltextrun"/>
                <w:rFonts w:ascii="Arial" w:eastAsia="SimSun" w:hAnsi="Arial" w:cs="Arial"/>
                <w:position w:val="1"/>
                <w:lang w:val="en-GB" w:eastAsia="en-GB"/>
              </w:rPr>
              <w:t xml:space="preserve">For each Portfolio Company the Fund will define </w:t>
            </w:r>
            <w:r w:rsidR="00BB5568">
              <w:rPr>
                <w:rStyle w:val="normaltextrun"/>
                <w:rFonts w:ascii="Arial" w:eastAsia="SimSun" w:hAnsi="Arial" w:cs="Arial"/>
                <w:position w:val="1"/>
                <w:lang w:val="en-GB" w:eastAsia="en-GB"/>
              </w:rPr>
              <w:t xml:space="preserve">up to </w:t>
            </w:r>
            <w:r w:rsidRPr="001D3B2B">
              <w:rPr>
                <w:rStyle w:val="normaltextrun"/>
                <w:rFonts w:ascii="Arial" w:eastAsia="SimSun" w:hAnsi="Arial" w:cs="Arial"/>
                <w:position w:val="1"/>
                <w:lang w:val="en-GB" w:eastAsia="en-GB"/>
              </w:rPr>
              <w:t xml:space="preserve">three </w:t>
            </w:r>
            <w:r w:rsidR="000F046C">
              <w:rPr>
                <w:rStyle w:val="normaltextrun"/>
                <w:rFonts w:ascii="Arial" w:eastAsia="SimSun" w:hAnsi="Arial" w:cs="Arial"/>
                <w:position w:val="1"/>
                <w:lang w:val="en-GB" w:eastAsia="en-GB"/>
              </w:rPr>
              <w:t xml:space="preserve">individual </w:t>
            </w:r>
            <w:r w:rsidRPr="001D3B2B">
              <w:rPr>
                <w:rStyle w:val="normaltextrun"/>
                <w:rFonts w:ascii="Arial" w:eastAsia="SimSun" w:hAnsi="Arial" w:cs="Arial"/>
                <w:position w:val="1"/>
                <w:lang w:val="en-GB" w:eastAsia="en-GB"/>
              </w:rPr>
              <w:t xml:space="preserve">Draft Impact Indicators pre-investment stage. </w:t>
            </w:r>
          </w:p>
          <w:p w14:paraId="7335F0C6" w14:textId="77777777" w:rsidR="001D3B2B" w:rsidRDefault="001D3B2B" w:rsidP="001D3B2B">
            <w:pPr>
              <w:spacing w:after="120" w:line="269" w:lineRule="auto"/>
              <w:rPr>
                <w:rStyle w:val="normaltextrun"/>
                <w:rFonts w:ascii="Arial" w:eastAsia="SimSun" w:hAnsi="Arial" w:cs="Arial"/>
                <w:position w:val="1"/>
                <w:lang w:val="en-GB" w:eastAsia="en-GB"/>
              </w:rPr>
            </w:pPr>
            <w:r w:rsidRPr="001D3B2B">
              <w:rPr>
                <w:rStyle w:val="normaltextrun"/>
                <w:rFonts w:ascii="Arial" w:eastAsia="SimSun" w:hAnsi="Arial" w:cs="Arial"/>
                <w:position w:val="1"/>
                <w:lang w:val="en-GB" w:eastAsia="en-GB"/>
              </w:rPr>
              <w:t xml:space="preserve">Post-investment, the pre-defined Draft Impact Indicators will be further </w:t>
            </w:r>
            <w:r w:rsidR="002C7C2E">
              <w:rPr>
                <w:rStyle w:val="normaltextrun"/>
                <w:rFonts w:ascii="Arial" w:eastAsia="SimSun" w:hAnsi="Arial" w:cs="Arial"/>
                <w:position w:val="1"/>
                <w:lang w:val="en-GB" w:eastAsia="en-GB"/>
              </w:rPr>
              <w:t>elaborated</w:t>
            </w:r>
            <w:r w:rsidRPr="001D3B2B">
              <w:rPr>
                <w:rStyle w:val="normaltextrun"/>
                <w:rFonts w:ascii="Arial" w:eastAsia="SimSun" w:hAnsi="Arial" w:cs="Arial"/>
                <w:position w:val="1"/>
                <w:lang w:val="en-GB" w:eastAsia="en-GB"/>
              </w:rPr>
              <w:t xml:space="preserve"> and set as Final Impact Indicators</w:t>
            </w:r>
            <w:r w:rsidR="002C7C2E">
              <w:rPr>
                <w:rStyle w:val="normaltextrun"/>
                <w:rFonts w:ascii="Arial" w:eastAsia="SimSun" w:hAnsi="Arial" w:cs="Arial"/>
                <w:position w:val="1"/>
                <w:lang w:val="en-GB" w:eastAsia="en-GB"/>
              </w:rPr>
              <w:t xml:space="preserve"> </w:t>
            </w:r>
            <w:r w:rsidR="001C66EA">
              <w:rPr>
                <w:rStyle w:val="normaltextrun"/>
                <w:rFonts w:ascii="Arial" w:eastAsia="SimSun" w:hAnsi="Arial" w:cs="Arial"/>
                <w:position w:val="1"/>
                <w:lang w:val="en-GB" w:eastAsia="en-GB"/>
              </w:rPr>
              <w:t>during</w:t>
            </w:r>
            <w:r w:rsidR="002C7C2E">
              <w:rPr>
                <w:rStyle w:val="normaltextrun"/>
                <w:rFonts w:ascii="Arial" w:eastAsia="SimSun" w:hAnsi="Arial" w:cs="Arial"/>
                <w:position w:val="1"/>
                <w:lang w:val="en-GB" w:eastAsia="en-GB"/>
              </w:rPr>
              <w:t xml:space="preserve"> the </w:t>
            </w:r>
            <w:r w:rsidR="001C66EA">
              <w:rPr>
                <w:rStyle w:val="normaltextrun"/>
                <w:rFonts w:ascii="Arial" w:eastAsia="SimSun" w:hAnsi="Arial" w:cs="Arial"/>
                <w:position w:val="1"/>
                <w:lang w:val="en-GB" w:eastAsia="en-GB"/>
              </w:rPr>
              <w:t>investment’s holding period</w:t>
            </w:r>
            <w:r w:rsidR="007E2C05">
              <w:rPr>
                <w:rStyle w:val="normaltextrun"/>
                <w:rFonts w:ascii="Arial" w:eastAsia="SimSun" w:hAnsi="Arial" w:cs="Arial"/>
                <w:position w:val="1"/>
                <w:lang w:val="en-GB" w:eastAsia="en-GB"/>
              </w:rPr>
              <w:t xml:space="preserve">. </w:t>
            </w:r>
            <w:r w:rsidR="007E2C05" w:rsidRPr="007E2C05">
              <w:rPr>
                <w:rStyle w:val="normaltextrun"/>
                <w:rFonts w:ascii="Arial" w:eastAsia="SimSun" w:hAnsi="Arial" w:cs="Arial"/>
                <w:position w:val="1"/>
                <w:lang w:val="en-GB" w:eastAsia="en-GB"/>
              </w:rPr>
              <w:t>On the basis of the Final Impact Indicators the Investment Advisor and the Portfolio Company will define individual impact targets (the ‘Impact Targets’) based on the Portfolio Company’s product and business model, which can be both quantitative and qualitative</w:t>
            </w:r>
            <w:r w:rsidRPr="001D3B2B">
              <w:rPr>
                <w:rStyle w:val="normaltextrun"/>
                <w:rFonts w:ascii="Arial" w:eastAsia="SimSun" w:hAnsi="Arial" w:cs="Arial"/>
                <w:position w:val="1"/>
                <w:lang w:val="en-GB" w:eastAsia="en-GB"/>
              </w:rPr>
              <w:t>. All Final Impact Indicators will be matched with the IRIS+ framework</w:t>
            </w:r>
            <w:r w:rsidR="00681BDA">
              <w:rPr>
                <w:rStyle w:val="normaltextrun"/>
                <w:rFonts w:ascii="Arial" w:eastAsia="SimSun" w:hAnsi="Arial" w:cs="Arial"/>
                <w:position w:val="1"/>
                <w:lang w:val="en-GB" w:eastAsia="en-GB"/>
              </w:rPr>
              <w:t>.</w:t>
            </w:r>
          </w:p>
          <w:p w14:paraId="7762D250" w14:textId="77777777" w:rsidR="008F749E" w:rsidRDefault="008F749E" w:rsidP="007439EA">
            <w:pPr>
              <w:spacing w:after="120" w:line="269" w:lineRule="auto"/>
              <w:rPr>
                <w:rStyle w:val="normaltextrun"/>
                <w:rFonts w:ascii="Arial" w:eastAsia="SimSun" w:hAnsi="Arial" w:cs="Arial"/>
                <w:position w:val="1"/>
                <w:lang w:val="en-GB" w:eastAsia="en-GB"/>
              </w:rPr>
            </w:pPr>
            <w:r w:rsidRPr="008F749E">
              <w:rPr>
                <w:rStyle w:val="normaltextrun"/>
                <w:rFonts w:ascii="Arial" w:eastAsia="SimSun" w:hAnsi="Arial" w:cs="Arial"/>
                <w:position w:val="1"/>
                <w:lang w:val="en-GB" w:eastAsia="en-GB"/>
              </w:rPr>
              <w:lastRenderedPageBreak/>
              <w:t xml:space="preserve">The </w:t>
            </w:r>
            <w:r w:rsidR="00424A7D">
              <w:rPr>
                <w:rStyle w:val="normaltextrun"/>
                <w:rFonts w:ascii="Arial" w:eastAsia="SimSun" w:hAnsi="Arial" w:cs="Arial"/>
                <w:position w:val="1"/>
                <w:lang w:val="en-GB" w:eastAsia="en-GB"/>
              </w:rPr>
              <w:t xml:space="preserve">individual </w:t>
            </w:r>
            <w:r w:rsidR="002B79AE">
              <w:rPr>
                <w:rStyle w:val="normaltextrun"/>
                <w:rFonts w:ascii="Arial" w:eastAsia="SimSun" w:hAnsi="Arial" w:cs="Arial"/>
                <w:position w:val="1"/>
                <w:lang w:val="en-GB" w:eastAsia="en-GB"/>
              </w:rPr>
              <w:t xml:space="preserve">Final Impact Indicators and related </w:t>
            </w:r>
            <w:r w:rsidR="00424A7D">
              <w:rPr>
                <w:rStyle w:val="normaltextrun"/>
                <w:rFonts w:ascii="Arial" w:eastAsia="SimSun" w:hAnsi="Arial" w:cs="Arial"/>
                <w:position w:val="1"/>
                <w:lang w:val="en-GB" w:eastAsia="en-GB"/>
              </w:rPr>
              <w:t>Impact Targets</w:t>
            </w:r>
            <w:r w:rsidRPr="008F749E">
              <w:rPr>
                <w:rStyle w:val="normaltextrun"/>
                <w:rFonts w:ascii="Arial" w:eastAsia="SimSun" w:hAnsi="Arial" w:cs="Arial"/>
                <w:position w:val="1"/>
                <w:lang w:val="en-GB" w:eastAsia="en-GB"/>
              </w:rPr>
              <w:t xml:space="preserve"> are oriented </w:t>
            </w:r>
            <w:r w:rsidR="002B79AE">
              <w:rPr>
                <w:rStyle w:val="normaltextrun"/>
                <w:rFonts w:ascii="Arial" w:eastAsia="SimSun" w:hAnsi="Arial" w:cs="Arial"/>
                <w:position w:val="1"/>
                <w:lang w:val="en-GB" w:eastAsia="en-GB"/>
              </w:rPr>
              <w:t>at</w:t>
            </w:r>
            <w:r w:rsidRPr="008F749E">
              <w:rPr>
                <w:rStyle w:val="normaltextrun"/>
                <w:rFonts w:ascii="Arial" w:eastAsia="SimSun" w:hAnsi="Arial" w:cs="Arial"/>
                <w:position w:val="1"/>
                <w:lang w:val="en-GB" w:eastAsia="en-GB"/>
              </w:rPr>
              <w:t xml:space="preserve"> the IRIS+ framework (IRIS </w:t>
            </w:r>
            <w:proofErr w:type="spellStart"/>
            <w:r w:rsidRPr="008F749E">
              <w:rPr>
                <w:rStyle w:val="normaltextrun"/>
                <w:rFonts w:ascii="Arial" w:eastAsia="SimSun" w:hAnsi="Arial" w:cs="Arial"/>
                <w:position w:val="1"/>
                <w:lang w:val="en-GB" w:eastAsia="en-GB"/>
              </w:rPr>
              <w:t>Catalog</w:t>
            </w:r>
            <w:proofErr w:type="spellEnd"/>
            <w:r w:rsidRPr="008F749E">
              <w:rPr>
                <w:rStyle w:val="normaltextrun"/>
                <w:rFonts w:ascii="Arial" w:eastAsia="SimSun" w:hAnsi="Arial" w:cs="Arial"/>
                <w:position w:val="1"/>
                <w:lang w:val="en-GB" w:eastAsia="en-GB"/>
              </w:rPr>
              <w:t xml:space="preserve"> of Metrics)</w:t>
            </w:r>
            <w:r w:rsidR="000B1A22">
              <w:rPr>
                <w:rStyle w:val="normaltextrun"/>
                <w:rFonts w:ascii="Arial" w:eastAsia="SimSun" w:hAnsi="Arial" w:cs="Arial"/>
                <w:position w:val="1"/>
                <w:lang w:val="en-GB" w:eastAsia="en-GB"/>
              </w:rPr>
              <w:t xml:space="preserve"> and defined on a case-by-case basis</w:t>
            </w:r>
            <w:r w:rsidR="00F522EF">
              <w:rPr>
                <w:rStyle w:val="normaltextrun"/>
                <w:rFonts w:ascii="Arial" w:eastAsia="SimSun" w:hAnsi="Arial" w:cs="Arial"/>
                <w:position w:val="1"/>
                <w:lang w:val="en-GB" w:eastAsia="en-GB"/>
              </w:rPr>
              <w:t xml:space="preserve"> </w:t>
            </w:r>
            <w:r w:rsidR="00954348">
              <w:rPr>
                <w:rStyle w:val="normaltextrun"/>
                <w:rFonts w:ascii="Arial" w:eastAsia="SimSun" w:hAnsi="Arial" w:cs="Arial"/>
                <w:position w:val="1"/>
                <w:lang w:val="en-GB" w:eastAsia="en-GB"/>
              </w:rPr>
              <w:t xml:space="preserve">to allow for </w:t>
            </w:r>
            <w:r w:rsidR="005B24A6">
              <w:rPr>
                <w:rStyle w:val="normaltextrun"/>
                <w:rFonts w:ascii="Arial" w:eastAsia="SimSun" w:hAnsi="Arial" w:cs="Arial"/>
                <w:position w:val="1"/>
                <w:lang w:val="en-GB" w:eastAsia="en-GB"/>
              </w:rPr>
              <w:t xml:space="preserve">the </w:t>
            </w:r>
            <w:r w:rsidR="00176AA8">
              <w:rPr>
                <w:rStyle w:val="normaltextrun"/>
                <w:rFonts w:ascii="Arial" w:eastAsia="SimSun" w:hAnsi="Arial" w:cs="Arial"/>
                <w:position w:val="1"/>
                <w:lang w:val="en-GB" w:eastAsia="en-GB"/>
              </w:rPr>
              <w:t>individual specifications</w:t>
            </w:r>
            <w:r w:rsidR="005B24A6">
              <w:rPr>
                <w:rStyle w:val="normaltextrun"/>
                <w:rFonts w:ascii="Arial" w:eastAsia="SimSun" w:hAnsi="Arial" w:cs="Arial"/>
                <w:position w:val="1"/>
                <w:lang w:val="en-GB" w:eastAsia="en-GB"/>
              </w:rPr>
              <w:t xml:space="preserve"> as regards </w:t>
            </w:r>
            <w:r w:rsidR="00176AA8">
              <w:rPr>
                <w:rStyle w:val="normaltextrun"/>
                <w:rFonts w:ascii="Arial" w:eastAsia="SimSun" w:hAnsi="Arial" w:cs="Arial"/>
                <w:position w:val="1"/>
                <w:lang w:val="en-GB" w:eastAsia="en-GB"/>
              </w:rPr>
              <w:t>business model and/ or product of the Portfolio Company</w:t>
            </w:r>
            <w:r w:rsidR="004B2AB4">
              <w:rPr>
                <w:rStyle w:val="normaltextrun"/>
                <w:rFonts w:ascii="Arial" w:eastAsia="SimSun" w:hAnsi="Arial" w:cs="Arial"/>
                <w:position w:val="1"/>
                <w:lang w:val="en-GB" w:eastAsia="en-GB"/>
              </w:rPr>
              <w:t xml:space="preserve"> and to also provide for </w:t>
            </w:r>
            <w:r w:rsidR="00824315">
              <w:rPr>
                <w:rStyle w:val="normaltextrun"/>
                <w:rFonts w:ascii="Arial" w:eastAsia="SimSun" w:hAnsi="Arial" w:cs="Arial"/>
                <w:position w:val="1"/>
                <w:lang w:val="en-GB" w:eastAsia="en-GB"/>
              </w:rPr>
              <w:t>each</w:t>
            </w:r>
            <w:r w:rsidR="004B2AB4">
              <w:rPr>
                <w:rStyle w:val="normaltextrun"/>
                <w:rFonts w:ascii="Arial" w:eastAsia="SimSun" w:hAnsi="Arial" w:cs="Arial"/>
                <w:position w:val="1"/>
                <w:lang w:val="en-GB" w:eastAsia="en-GB"/>
              </w:rPr>
              <w:t xml:space="preserve"> “Theory of Change” </w:t>
            </w:r>
            <w:r w:rsidR="002B4C0F">
              <w:rPr>
                <w:rStyle w:val="normaltextrun"/>
                <w:rFonts w:ascii="Arial" w:eastAsia="SimSun" w:hAnsi="Arial" w:cs="Arial"/>
                <w:position w:val="1"/>
                <w:lang w:val="en-GB" w:eastAsia="en-GB"/>
              </w:rPr>
              <w:t>approach</w:t>
            </w:r>
            <w:r w:rsidR="00176AA8">
              <w:rPr>
                <w:rStyle w:val="normaltextrun"/>
                <w:rFonts w:ascii="Arial" w:eastAsia="SimSun" w:hAnsi="Arial" w:cs="Arial"/>
                <w:position w:val="1"/>
                <w:lang w:val="en-GB" w:eastAsia="en-GB"/>
              </w:rPr>
              <w:t xml:space="preserve">. </w:t>
            </w:r>
            <w:r w:rsidR="00A40518">
              <w:rPr>
                <w:rStyle w:val="normaltextrun"/>
                <w:rFonts w:ascii="Arial" w:eastAsia="SimSun" w:hAnsi="Arial" w:cs="Arial"/>
                <w:position w:val="1"/>
                <w:lang w:val="en-GB" w:eastAsia="en-GB"/>
              </w:rPr>
              <w:t xml:space="preserve">The Final Impact Indicators and Impact Targets are tracked on an annual basis and will reported to the </w:t>
            </w:r>
            <w:r w:rsidR="008D2DC5">
              <w:rPr>
                <w:rStyle w:val="normaltextrun"/>
                <w:rFonts w:ascii="Arial" w:eastAsia="SimSun" w:hAnsi="Arial" w:cs="Arial"/>
                <w:position w:val="1"/>
                <w:lang w:val="en-GB" w:eastAsia="en-GB"/>
              </w:rPr>
              <w:t xml:space="preserve">investors of the Fund. </w:t>
            </w:r>
          </w:p>
          <w:p w14:paraId="252B46F8" w14:textId="77777777" w:rsidR="00AE7222" w:rsidRPr="004C3D6E" w:rsidRDefault="00E56999" w:rsidP="004C3D6E">
            <w:pPr>
              <w:spacing w:after="120" w:line="269" w:lineRule="auto"/>
              <w:rPr>
                <w:rStyle w:val="normaltextrun"/>
                <w:rFonts w:ascii="Arial" w:eastAsia="SimSun" w:hAnsi="Arial" w:cs="Arial"/>
                <w:position w:val="1"/>
                <w:lang w:val="en-GB" w:eastAsia="en-GB"/>
              </w:rPr>
            </w:pPr>
            <w:r>
              <w:rPr>
                <w:rStyle w:val="normaltextrun"/>
                <w:rFonts w:ascii="Arial" w:eastAsia="SimSun" w:hAnsi="Arial" w:cs="Arial"/>
                <w:position w:val="1"/>
                <w:lang w:val="en-GB" w:eastAsia="en-GB"/>
              </w:rPr>
              <w:t xml:space="preserve">All </w:t>
            </w:r>
            <w:r w:rsidRPr="00E56999">
              <w:rPr>
                <w:rStyle w:val="normaltextrun"/>
                <w:rFonts w:ascii="Arial" w:eastAsia="SimSun" w:hAnsi="Arial" w:cs="Arial"/>
                <w:position w:val="1"/>
                <w:lang w:val="en-GB" w:eastAsia="en-GB"/>
              </w:rPr>
              <w:t>Impact Targets contribut</w:t>
            </w:r>
            <w:r>
              <w:rPr>
                <w:rStyle w:val="normaltextrun"/>
                <w:rFonts w:ascii="Arial" w:eastAsia="SimSun" w:hAnsi="Arial" w:cs="Arial"/>
                <w:position w:val="1"/>
                <w:lang w:val="en-GB" w:eastAsia="en-GB"/>
              </w:rPr>
              <w:t>e</w:t>
            </w:r>
            <w:r w:rsidRPr="00E56999">
              <w:rPr>
                <w:rStyle w:val="normaltextrun"/>
                <w:rFonts w:ascii="Arial" w:eastAsia="SimSun" w:hAnsi="Arial" w:cs="Arial"/>
                <w:position w:val="1"/>
                <w:lang w:val="en-GB" w:eastAsia="en-GB"/>
              </w:rPr>
              <w:t xml:space="preserve"> towards </w:t>
            </w:r>
            <w:r w:rsidR="00CE3199">
              <w:rPr>
                <w:rStyle w:val="normaltextrun"/>
                <w:rFonts w:ascii="Arial" w:eastAsia="SimSun" w:hAnsi="Arial" w:cs="Arial"/>
                <w:position w:val="1"/>
                <w:lang w:val="en-GB" w:eastAsia="en-GB"/>
              </w:rPr>
              <w:t xml:space="preserve">the achievement of the sustainable objectives of the Fund as set out under </w:t>
            </w:r>
            <w:r w:rsidR="00C60CC0">
              <w:rPr>
                <w:rStyle w:val="normaltextrun"/>
                <w:rFonts w:ascii="Arial" w:eastAsia="SimSun" w:hAnsi="Arial" w:cs="Arial"/>
                <w:position w:val="1"/>
                <w:lang w:val="en-GB" w:eastAsia="en-GB"/>
              </w:rPr>
              <w:t xml:space="preserve">Section </w:t>
            </w:r>
            <w:r w:rsidR="00C60CC0">
              <w:rPr>
                <w:rStyle w:val="normaltextrun"/>
                <w:rFonts w:ascii="Arial" w:eastAsia="SimSun" w:hAnsi="Arial" w:cs="Arial"/>
                <w:position w:val="1"/>
                <w:lang w:val="en-GB" w:eastAsia="en-GB"/>
              </w:rPr>
              <w:fldChar w:fldCharType="begin"/>
            </w:r>
            <w:r w:rsidR="00C60CC0">
              <w:rPr>
                <w:rStyle w:val="normaltextrun"/>
                <w:rFonts w:ascii="Arial" w:eastAsia="SimSun" w:hAnsi="Arial" w:cs="Arial"/>
                <w:position w:val="1"/>
                <w:lang w:val="en-GB" w:eastAsia="en-GB"/>
              </w:rPr>
              <w:instrText xml:space="preserve"> REF _Ref123129877 \r \p \h </w:instrText>
            </w:r>
            <w:r w:rsidR="00C60CC0">
              <w:rPr>
                <w:rStyle w:val="normaltextrun"/>
                <w:rFonts w:ascii="Arial" w:eastAsia="SimSun" w:hAnsi="Arial" w:cs="Arial"/>
                <w:position w:val="1"/>
                <w:lang w:val="en-GB" w:eastAsia="en-GB"/>
              </w:rPr>
            </w:r>
            <w:r w:rsidR="00C60CC0">
              <w:rPr>
                <w:rStyle w:val="normaltextrun"/>
                <w:rFonts w:ascii="Arial" w:eastAsia="SimSun" w:hAnsi="Arial" w:cs="Arial"/>
                <w:position w:val="1"/>
                <w:lang w:val="en-GB" w:eastAsia="en-GB"/>
              </w:rPr>
              <w:fldChar w:fldCharType="separate"/>
            </w:r>
            <w:r w:rsidR="00C60CC0">
              <w:rPr>
                <w:rStyle w:val="normaltextrun"/>
                <w:rFonts w:ascii="Arial" w:eastAsia="SimSun" w:hAnsi="Arial" w:cs="Arial"/>
                <w:position w:val="1"/>
                <w:lang w:val="en-GB" w:eastAsia="en-GB"/>
              </w:rPr>
              <w:t>3 above</w:t>
            </w:r>
            <w:r w:rsidR="00C60CC0">
              <w:rPr>
                <w:rStyle w:val="normaltextrun"/>
                <w:rFonts w:ascii="Arial" w:eastAsia="SimSun" w:hAnsi="Arial" w:cs="Arial"/>
                <w:position w:val="1"/>
                <w:lang w:val="en-GB" w:eastAsia="en-GB"/>
              </w:rPr>
              <w:fldChar w:fldCharType="end"/>
            </w:r>
            <w:r w:rsidR="00396329">
              <w:rPr>
                <w:rStyle w:val="normaltextrun"/>
                <w:rFonts w:ascii="Arial" w:eastAsia="SimSun" w:hAnsi="Arial" w:cs="Arial"/>
                <w:position w:val="1"/>
                <w:lang w:val="en-GB" w:eastAsia="en-GB"/>
              </w:rPr>
              <w:t>.</w:t>
            </w:r>
          </w:p>
        </w:tc>
      </w:tr>
      <w:tr w:rsidR="00295585" w:rsidRPr="00815ACB" w14:paraId="2DD3E902" w14:textId="77777777" w:rsidTr="2BA825FC">
        <w:tc>
          <w:tcPr>
            <w:tcW w:w="9067" w:type="dxa"/>
          </w:tcPr>
          <w:p w14:paraId="3F11ED93" w14:textId="77777777" w:rsidR="00295585" w:rsidRPr="00815ACB" w:rsidRDefault="00295585" w:rsidP="00295585">
            <w:pPr>
              <w:pStyle w:val="Listenabsatz"/>
              <w:numPr>
                <w:ilvl w:val="0"/>
                <w:numId w:val="8"/>
              </w:numPr>
              <w:rPr>
                <w:rStyle w:val="SchwacherVerweis"/>
                <w:b/>
                <w:bCs/>
                <w:color w:val="auto"/>
                <w:sz w:val="28"/>
                <w:szCs w:val="32"/>
                <w:lang w:val="en-US"/>
              </w:rPr>
            </w:pPr>
            <w:r w:rsidRPr="00815ACB">
              <w:rPr>
                <w:rStyle w:val="SchwacherVerweis"/>
                <w:b/>
                <w:bCs/>
                <w:color w:val="auto"/>
                <w:sz w:val="28"/>
                <w:szCs w:val="32"/>
                <w:lang w:val="en-US"/>
              </w:rPr>
              <w:lastRenderedPageBreak/>
              <w:t>Data sources and processing</w:t>
            </w:r>
            <w:bookmarkEnd w:id="11"/>
          </w:p>
        </w:tc>
      </w:tr>
      <w:tr w:rsidR="00295585" w:rsidRPr="001A1729" w14:paraId="2802AAB4" w14:textId="77777777" w:rsidTr="2BA825FC">
        <w:tc>
          <w:tcPr>
            <w:tcW w:w="9067" w:type="dxa"/>
          </w:tcPr>
          <w:p w14:paraId="359ECBF1" w14:textId="77777777" w:rsidR="00295585" w:rsidRPr="00815ACB" w:rsidRDefault="00295585" w:rsidP="00295585">
            <w:pPr>
              <w:pStyle w:val="Listenabsatz"/>
              <w:spacing w:after="120"/>
              <w:ind w:left="788" w:hanging="431"/>
              <w:rPr>
                <w:b/>
                <w:bCs/>
                <w:lang w:val="en-US"/>
              </w:rPr>
            </w:pPr>
            <w:r w:rsidRPr="00815ACB">
              <w:rPr>
                <w:b/>
                <w:bCs/>
                <w:lang w:val="en-US"/>
              </w:rPr>
              <w:t>What data sources are used to attain the sustainable investment objective of the financial product?</w:t>
            </w:r>
          </w:p>
        </w:tc>
      </w:tr>
      <w:tr w:rsidR="00295585" w:rsidRPr="001A1729" w14:paraId="23777A2E" w14:textId="77777777" w:rsidTr="2BA825FC">
        <w:trPr>
          <w:trHeight w:val="892"/>
        </w:trPr>
        <w:tc>
          <w:tcPr>
            <w:tcW w:w="9067" w:type="dxa"/>
          </w:tcPr>
          <w:p w14:paraId="095B802E" w14:textId="77777777" w:rsidR="00EE2A36" w:rsidRDefault="00416FDC" w:rsidP="00295585">
            <w:pPr>
              <w:spacing w:after="120" w:line="269" w:lineRule="auto"/>
              <w:rPr>
                <w:rStyle w:val="normaltextrun"/>
                <w:rFonts w:ascii="Arial" w:eastAsia="SimSun" w:hAnsi="Arial" w:cs="Arial"/>
                <w:position w:val="1"/>
                <w:lang w:val="en-GB" w:eastAsia="en-GB"/>
              </w:rPr>
            </w:pPr>
            <w:r w:rsidRPr="00416FDC">
              <w:rPr>
                <w:rStyle w:val="normaltextrun"/>
                <w:rFonts w:ascii="Arial" w:eastAsia="SimSun" w:hAnsi="Arial" w:cs="Arial"/>
                <w:position w:val="1"/>
                <w:lang w:val="en-GB" w:eastAsia="en-GB"/>
              </w:rPr>
              <w:t>Due to scarcity of the external data for private equity portfolio companies</w:t>
            </w:r>
            <w:r>
              <w:rPr>
                <w:rStyle w:val="normaltextrun"/>
                <w:rFonts w:ascii="Arial" w:eastAsia="SimSun" w:hAnsi="Arial" w:cs="Arial"/>
                <w:position w:val="1"/>
                <w:lang w:val="en-GB" w:eastAsia="en-GB"/>
              </w:rPr>
              <w:t xml:space="preserve">, in particular with regards to </w:t>
            </w:r>
            <w:r w:rsidR="009D3515">
              <w:rPr>
                <w:rStyle w:val="normaltextrun"/>
                <w:rFonts w:ascii="Arial" w:eastAsia="SimSun" w:hAnsi="Arial" w:cs="Arial"/>
                <w:position w:val="1"/>
                <w:lang w:val="en-GB" w:eastAsia="en-GB"/>
              </w:rPr>
              <w:t xml:space="preserve">mid-/ </w:t>
            </w:r>
            <w:r>
              <w:rPr>
                <w:rStyle w:val="normaltextrun"/>
                <w:rFonts w:ascii="Arial" w:eastAsia="SimSun" w:hAnsi="Arial" w:cs="Arial"/>
                <w:position w:val="1"/>
                <w:lang w:val="en-GB" w:eastAsia="en-GB"/>
              </w:rPr>
              <w:t>late venture/ early growth stage</w:t>
            </w:r>
            <w:r w:rsidR="00CB65F2">
              <w:rPr>
                <w:rStyle w:val="normaltextrun"/>
                <w:rFonts w:ascii="Arial" w:eastAsia="SimSun" w:hAnsi="Arial" w:cs="Arial"/>
                <w:position w:val="1"/>
                <w:lang w:val="en-GB" w:eastAsia="en-GB"/>
              </w:rPr>
              <w:t xml:space="preserve"> companies,</w:t>
            </w:r>
            <w:r w:rsidRPr="00416FDC">
              <w:rPr>
                <w:rStyle w:val="normaltextrun"/>
                <w:rFonts w:ascii="Arial" w:eastAsia="SimSun" w:hAnsi="Arial" w:cs="Arial"/>
                <w:position w:val="1"/>
                <w:lang w:val="en-GB" w:eastAsia="en-GB"/>
              </w:rPr>
              <w:t xml:space="preserve"> the </w:t>
            </w:r>
            <w:r w:rsidR="00CB65F2">
              <w:rPr>
                <w:rStyle w:val="normaltextrun"/>
                <w:rFonts w:ascii="Arial" w:eastAsia="SimSun" w:hAnsi="Arial" w:cs="Arial"/>
                <w:position w:val="1"/>
                <w:lang w:val="en-GB" w:eastAsia="en-GB"/>
              </w:rPr>
              <w:t>Fund</w:t>
            </w:r>
            <w:r w:rsidRPr="00416FDC">
              <w:rPr>
                <w:rStyle w:val="normaltextrun"/>
                <w:rFonts w:ascii="Arial" w:eastAsia="SimSun" w:hAnsi="Arial" w:cs="Arial"/>
                <w:position w:val="1"/>
                <w:lang w:val="en-GB" w:eastAsia="en-GB"/>
              </w:rPr>
              <w:t xml:space="preserve"> </w:t>
            </w:r>
            <w:r w:rsidR="00CB65F2">
              <w:rPr>
                <w:rStyle w:val="normaltextrun"/>
                <w:rFonts w:ascii="Arial" w:eastAsia="SimSun" w:hAnsi="Arial" w:cs="Arial"/>
                <w:position w:val="1"/>
                <w:lang w:val="en-GB" w:eastAsia="en-GB"/>
              </w:rPr>
              <w:t xml:space="preserve">predominantly </w:t>
            </w:r>
            <w:r w:rsidRPr="00416FDC">
              <w:rPr>
                <w:rStyle w:val="normaltextrun"/>
                <w:rFonts w:ascii="Arial" w:eastAsia="SimSun" w:hAnsi="Arial" w:cs="Arial"/>
                <w:position w:val="1"/>
                <w:lang w:val="en-GB" w:eastAsia="en-GB"/>
              </w:rPr>
              <w:t xml:space="preserve">uses </w:t>
            </w:r>
          </w:p>
          <w:p w14:paraId="16510E73" w14:textId="77777777" w:rsidR="00EE2A36" w:rsidRDefault="00C640C5" w:rsidP="00F87EAF">
            <w:pPr>
              <w:pStyle w:val="Listenabsatz"/>
              <w:numPr>
                <w:ilvl w:val="0"/>
                <w:numId w:val="39"/>
              </w:numPr>
              <w:spacing w:line="269" w:lineRule="auto"/>
              <w:rPr>
                <w:rStyle w:val="normaltextrun"/>
                <w:position w:val="1"/>
                <w:lang w:val="en-GB" w:eastAsia="en-GB"/>
              </w:rPr>
            </w:pPr>
            <w:r w:rsidRPr="00C640C5">
              <w:rPr>
                <w:rStyle w:val="normaltextrun"/>
                <w:position w:val="1"/>
                <w:lang w:val="en-GB" w:eastAsia="en-GB"/>
              </w:rPr>
              <w:t>In-house data provided by the Portfolio Companies, notably gathered through questions that are asked during the due diligence process and post-investment engagement;</w:t>
            </w:r>
          </w:p>
          <w:p w14:paraId="3EA40BEC" w14:textId="77777777" w:rsidR="00816DF6" w:rsidRDefault="00816DF6" w:rsidP="00295585">
            <w:pPr>
              <w:pStyle w:val="Listenabsatz"/>
              <w:numPr>
                <w:ilvl w:val="0"/>
                <w:numId w:val="39"/>
              </w:numPr>
              <w:spacing w:line="269" w:lineRule="auto"/>
              <w:rPr>
                <w:rStyle w:val="normaltextrun"/>
                <w:position w:val="1"/>
                <w:lang w:val="en-GB" w:eastAsia="en-GB"/>
              </w:rPr>
            </w:pPr>
            <w:r w:rsidRPr="00816DF6">
              <w:rPr>
                <w:rStyle w:val="normaltextrun"/>
                <w:position w:val="1"/>
                <w:lang w:val="en-GB" w:eastAsia="en-GB"/>
              </w:rPr>
              <w:t>In-house/ own research on the basis of the economic activities</w:t>
            </w:r>
            <w:r>
              <w:rPr>
                <w:rStyle w:val="normaltextrun"/>
                <w:position w:val="1"/>
                <w:lang w:val="en-GB" w:eastAsia="en-GB"/>
              </w:rPr>
              <w:t>, the business model and/ or product</w:t>
            </w:r>
            <w:r w:rsidRPr="00816DF6">
              <w:rPr>
                <w:rStyle w:val="normaltextrun"/>
                <w:position w:val="1"/>
                <w:lang w:val="en-GB" w:eastAsia="en-GB"/>
              </w:rPr>
              <w:t xml:space="preserve"> of the </w:t>
            </w:r>
            <w:r>
              <w:rPr>
                <w:rStyle w:val="normaltextrun"/>
                <w:position w:val="1"/>
                <w:lang w:val="en-GB" w:eastAsia="en-GB"/>
              </w:rPr>
              <w:t>P</w:t>
            </w:r>
            <w:r w:rsidRPr="00816DF6">
              <w:rPr>
                <w:rStyle w:val="normaltextrun"/>
                <w:position w:val="1"/>
                <w:lang w:val="en-GB" w:eastAsia="en-GB"/>
              </w:rPr>
              <w:t xml:space="preserve">ortfolio </w:t>
            </w:r>
            <w:r>
              <w:rPr>
                <w:rStyle w:val="normaltextrun"/>
                <w:position w:val="1"/>
                <w:lang w:val="en-GB" w:eastAsia="en-GB"/>
              </w:rPr>
              <w:t>C</w:t>
            </w:r>
            <w:r w:rsidRPr="00816DF6">
              <w:rPr>
                <w:rStyle w:val="normaltextrun"/>
                <w:position w:val="1"/>
                <w:lang w:val="en-GB" w:eastAsia="en-GB"/>
              </w:rPr>
              <w:t>ompanies</w:t>
            </w:r>
            <w:r>
              <w:rPr>
                <w:rStyle w:val="normaltextrun"/>
                <w:position w:val="1"/>
                <w:lang w:val="en-GB" w:eastAsia="en-GB"/>
              </w:rPr>
              <w:t>.</w:t>
            </w:r>
          </w:p>
          <w:p w14:paraId="366A34C7" w14:textId="77777777" w:rsidR="00A922CA" w:rsidRPr="00816DF6" w:rsidRDefault="00890094" w:rsidP="00816DF6">
            <w:pPr>
              <w:spacing w:line="269" w:lineRule="auto"/>
              <w:ind w:left="360"/>
              <w:rPr>
                <w:position w:val="1"/>
                <w:lang w:val="en-GB" w:eastAsia="en-GB"/>
              </w:rPr>
            </w:pPr>
            <w:r w:rsidRPr="00816DF6">
              <w:rPr>
                <w:rStyle w:val="normaltextrun"/>
                <w:rFonts w:ascii="Arial" w:eastAsia="SimSun" w:hAnsi="Arial" w:cs="Arial"/>
                <w:position w:val="1"/>
                <w:lang w:val="en-GB" w:eastAsia="en-GB"/>
              </w:rPr>
              <w:t xml:space="preserve"> </w:t>
            </w:r>
          </w:p>
        </w:tc>
      </w:tr>
      <w:tr w:rsidR="00295585" w:rsidRPr="001A1729" w14:paraId="70E49F9A" w14:textId="77777777" w:rsidTr="2BA825FC">
        <w:tc>
          <w:tcPr>
            <w:tcW w:w="9067" w:type="dxa"/>
          </w:tcPr>
          <w:p w14:paraId="3996FFEB" w14:textId="77777777" w:rsidR="00295585" w:rsidRPr="00815ACB" w:rsidRDefault="00295585" w:rsidP="00295585">
            <w:pPr>
              <w:pStyle w:val="Listenabsatz"/>
              <w:spacing w:after="120"/>
              <w:ind w:left="788" w:hanging="431"/>
              <w:rPr>
                <w:b/>
                <w:bCs/>
                <w:lang w:val="en-US"/>
              </w:rPr>
            </w:pPr>
            <w:r w:rsidRPr="00815ACB">
              <w:rPr>
                <w:b/>
                <w:bCs/>
                <w:lang w:val="en-US"/>
              </w:rPr>
              <w:t>What measures are taken to ensure data quality?</w:t>
            </w:r>
          </w:p>
        </w:tc>
      </w:tr>
      <w:tr w:rsidR="00295585" w:rsidRPr="001A1729" w14:paraId="5F18296A" w14:textId="77777777" w:rsidTr="2BA825FC">
        <w:trPr>
          <w:trHeight w:val="869"/>
        </w:trPr>
        <w:tc>
          <w:tcPr>
            <w:tcW w:w="9067" w:type="dxa"/>
          </w:tcPr>
          <w:p w14:paraId="0DCBD0DB" w14:textId="77777777" w:rsidR="002E0116" w:rsidRPr="00C7787A" w:rsidRDefault="00890094" w:rsidP="004A32D1">
            <w:pPr>
              <w:spacing w:after="120" w:line="269" w:lineRule="auto"/>
              <w:rPr>
                <w:rStyle w:val="normaltextrun"/>
                <w:rFonts w:ascii="Arial" w:eastAsia="SimSun" w:hAnsi="Arial" w:cs="Arial"/>
                <w:position w:val="1"/>
                <w:lang w:val="en-GB" w:eastAsia="en-GB"/>
              </w:rPr>
            </w:pPr>
            <w:r w:rsidRPr="00C7787A">
              <w:rPr>
                <w:rStyle w:val="normaltextrun"/>
                <w:rFonts w:ascii="Arial" w:eastAsia="SimSun" w:hAnsi="Arial" w:cs="Arial"/>
                <w:position w:val="1"/>
                <w:lang w:val="en-GB" w:eastAsia="en-GB"/>
              </w:rPr>
              <w:t xml:space="preserve">The </w:t>
            </w:r>
            <w:r w:rsidR="005670FD">
              <w:rPr>
                <w:rStyle w:val="normaltextrun"/>
                <w:rFonts w:ascii="Arial" w:eastAsia="SimSun" w:hAnsi="Arial" w:cs="Arial"/>
                <w:position w:val="1"/>
                <w:lang w:val="en-GB" w:eastAsia="en-GB"/>
              </w:rPr>
              <w:t>Investment</w:t>
            </w:r>
            <w:r w:rsidRPr="00C7787A">
              <w:rPr>
                <w:rStyle w:val="normaltextrun"/>
                <w:rFonts w:ascii="Arial" w:eastAsia="SimSun" w:hAnsi="Arial" w:cs="Arial"/>
                <w:position w:val="1"/>
                <w:lang w:val="en-GB" w:eastAsia="en-GB"/>
              </w:rPr>
              <w:t xml:space="preserve"> Advisor</w:t>
            </w:r>
            <w:r w:rsidR="007E2AC0" w:rsidRPr="00C7787A">
              <w:rPr>
                <w:rStyle w:val="normaltextrun"/>
                <w:rFonts w:ascii="Arial" w:eastAsia="SimSun" w:hAnsi="Arial" w:cs="Arial"/>
                <w:position w:val="1"/>
                <w:lang w:val="en-GB" w:eastAsia="en-GB"/>
              </w:rPr>
              <w:t xml:space="preserve"> ensure</w:t>
            </w:r>
            <w:r w:rsidRPr="00C7787A">
              <w:rPr>
                <w:rStyle w:val="normaltextrun"/>
                <w:rFonts w:ascii="Arial" w:eastAsia="SimSun" w:hAnsi="Arial" w:cs="Arial"/>
                <w:position w:val="1"/>
                <w:lang w:val="en-GB" w:eastAsia="en-GB"/>
              </w:rPr>
              <w:t>s</w:t>
            </w:r>
            <w:r w:rsidR="007E2AC0" w:rsidRPr="00C7787A">
              <w:rPr>
                <w:rStyle w:val="normaltextrun"/>
                <w:rFonts w:ascii="Arial" w:eastAsia="SimSun" w:hAnsi="Arial" w:cs="Arial"/>
                <w:position w:val="1"/>
                <w:lang w:val="en-GB" w:eastAsia="en-GB"/>
              </w:rPr>
              <w:t xml:space="preserve"> </w:t>
            </w:r>
            <w:r w:rsidRPr="00C7787A">
              <w:rPr>
                <w:rStyle w:val="normaltextrun"/>
                <w:rFonts w:ascii="Arial" w:eastAsia="SimSun" w:hAnsi="Arial" w:cs="Arial"/>
                <w:position w:val="1"/>
                <w:lang w:val="en-GB" w:eastAsia="en-GB"/>
              </w:rPr>
              <w:t>high</w:t>
            </w:r>
            <w:r w:rsidR="007E2AC0" w:rsidRPr="00C7787A">
              <w:rPr>
                <w:rStyle w:val="normaltextrun"/>
                <w:rFonts w:ascii="Arial" w:eastAsia="SimSun" w:hAnsi="Arial" w:cs="Arial"/>
                <w:position w:val="1"/>
                <w:lang w:val="en-GB" w:eastAsia="en-GB"/>
              </w:rPr>
              <w:t xml:space="preserve"> data quality through regular consultations with </w:t>
            </w:r>
            <w:r w:rsidRPr="00C7787A">
              <w:rPr>
                <w:rStyle w:val="normaltextrun"/>
                <w:rFonts w:ascii="Arial" w:eastAsia="SimSun" w:hAnsi="Arial" w:cs="Arial"/>
                <w:position w:val="1"/>
                <w:lang w:val="en-GB" w:eastAsia="en-GB"/>
              </w:rPr>
              <w:t>its</w:t>
            </w:r>
            <w:r w:rsidR="007E2AC0" w:rsidRPr="00C7787A">
              <w:rPr>
                <w:rStyle w:val="normaltextrun"/>
                <w:rFonts w:ascii="Arial" w:eastAsia="SimSun" w:hAnsi="Arial" w:cs="Arial"/>
                <w:position w:val="1"/>
                <w:lang w:val="en-GB" w:eastAsia="en-GB"/>
              </w:rPr>
              <w:t xml:space="preserve"> </w:t>
            </w:r>
            <w:r w:rsidR="001E1EB0">
              <w:rPr>
                <w:rStyle w:val="normaltextrun"/>
                <w:rFonts w:ascii="Arial" w:eastAsia="SimSun" w:hAnsi="Arial" w:cs="Arial"/>
                <w:position w:val="1"/>
                <w:lang w:val="en-GB" w:eastAsia="en-GB"/>
              </w:rPr>
              <w:t>P</w:t>
            </w:r>
            <w:r w:rsidR="007E2AC0" w:rsidRPr="00C7787A">
              <w:rPr>
                <w:rStyle w:val="normaltextrun"/>
                <w:rFonts w:ascii="Arial" w:eastAsia="SimSun" w:hAnsi="Arial" w:cs="Arial"/>
                <w:position w:val="1"/>
                <w:lang w:val="en-GB" w:eastAsia="en-GB"/>
              </w:rPr>
              <w:t xml:space="preserve">ortfolio </w:t>
            </w:r>
            <w:r w:rsidR="001E1EB0">
              <w:rPr>
                <w:rStyle w:val="normaltextrun"/>
                <w:rFonts w:ascii="Arial" w:eastAsia="SimSun" w:hAnsi="Arial" w:cs="Arial"/>
                <w:position w:val="1"/>
                <w:lang w:val="en-GB" w:eastAsia="en-GB"/>
              </w:rPr>
              <w:t>C</w:t>
            </w:r>
            <w:r w:rsidR="007E2AC0" w:rsidRPr="00C7787A">
              <w:rPr>
                <w:rStyle w:val="normaltextrun"/>
                <w:rFonts w:ascii="Arial" w:eastAsia="SimSun" w:hAnsi="Arial" w:cs="Arial"/>
                <w:position w:val="1"/>
                <w:lang w:val="en-GB" w:eastAsia="en-GB"/>
              </w:rPr>
              <w:t>ompanies.</w:t>
            </w:r>
            <w:r w:rsidRPr="00C7787A">
              <w:rPr>
                <w:rStyle w:val="normaltextrun"/>
                <w:rFonts w:ascii="Arial" w:eastAsia="SimSun" w:hAnsi="Arial" w:cs="Arial"/>
                <w:position w:val="1"/>
                <w:lang w:val="en-GB" w:eastAsia="en-GB"/>
              </w:rPr>
              <w:t xml:space="preserve"> </w:t>
            </w:r>
            <w:r w:rsidR="004A32D1">
              <w:rPr>
                <w:rStyle w:val="normaltextrun"/>
                <w:rFonts w:ascii="Arial" w:eastAsia="SimSun" w:hAnsi="Arial" w:cs="Arial"/>
                <w:position w:val="1"/>
                <w:lang w:val="en-GB" w:eastAsia="en-GB"/>
              </w:rPr>
              <w:t>T</w:t>
            </w:r>
            <w:r w:rsidR="004A32D1" w:rsidRPr="004A32D1">
              <w:rPr>
                <w:rStyle w:val="normaltextrun"/>
                <w:rFonts w:ascii="Arial" w:eastAsia="SimSun" w:hAnsi="Arial" w:cs="Arial"/>
                <w:position w:val="1"/>
                <w:lang w:val="en-GB" w:eastAsia="en-GB"/>
              </w:rPr>
              <w:t xml:space="preserve">he Investment </w:t>
            </w:r>
            <w:r w:rsidR="004A32D1">
              <w:rPr>
                <w:rStyle w:val="normaltextrun"/>
                <w:rFonts w:ascii="Arial" w:eastAsia="SimSun" w:hAnsi="Arial" w:cs="Arial"/>
                <w:position w:val="1"/>
                <w:lang w:val="en-GB" w:eastAsia="en-GB"/>
              </w:rPr>
              <w:t>Advisor</w:t>
            </w:r>
            <w:r w:rsidR="004A32D1" w:rsidRPr="004A32D1">
              <w:rPr>
                <w:rStyle w:val="normaltextrun"/>
                <w:rFonts w:ascii="Arial" w:eastAsia="SimSun" w:hAnsi="Arial" w:cs="Arial"/>
                <w:position w:val="1"/>
                <w:lang w:val="en-GB" w:eastAsia="en-GB"/>
              </w:rPr>
              <w:t xml:space="preserve"> carefully assesses the data source</w:t>
            </w:r>
            <w:r w:rsidR="004A32D1">
              <w:rPr>
                <w:rStyle w:val="normaltextrun"/>
                <w:rFonts w:ascii="Arial" w:eastAsia="SimSun" w:hAnsi="Arial" w:cs="Arial"/>
                <w:position w:val="1"/>
                <w:lang w:val="en-GB" w:eastAsia="en-GB"/>
              </w:rPr>
              <w:t>, quality</w:t>
            </w:r>
            <w:r w:rsidR="004A32D1" w:rsidRPr="004A32D1">
              <w:rPr>
                <w:rStyle w:val="normaltextrun"/>
                <w:rFonts w:ascii="Arial" w:eastAsia="SimSun" w:hAnsi="Arial" w:cs="Arial"/>
                <w:position w:val="1"/>
                <w:lang w:val="en-GB" w:eastAsia="en-GB"/>
              </w:rPr>
              <w:t xml:space="preserve"> and the methodology</w:t>
            </w:r>
            <w:r w:rsidR="00A81CE2">
              <w:rPr>
                <w:rStyle w:val="normaltextrun"/>
                <w:rFonts w:ascii="Arial" w:eastAsia="SimSun" w:hAnsi="Arial" w:cs="Arial"/>
                <w:position w:val="1"/>
                <w:lang w:val="en-GB" w:eastAsia="en-GB"/>
              </w:rPr>
              <w:t xml:space="preserve"> used, if any.</w:t>
            </w:r>
            <w:r w:rsidR="004A32D1" w:rsidRPr="004A32D1">
              <w:rPr>
                <w:rStyle w:val="normaltextrun"/>
                <w:rFonts w:ascii="Arial" w:eastAsia="SimSun" w:hAnsi="Arial" w:cs="Arial"/>
                <w:position w:val="1"/>
                <w:lang w:val="en-GB" w:eastAsia="en-GB"/>
              </w:rPr>
              <w:t xml:space="preserve"> </w:t>
            </w:r>
            <w:r w:rsidRPr="00C7787A">
              <w:rPr>
                <w:rStyle w:val="normaltextrun"/>
                <w:rFonts w:ascii="Arial" w:eastAsia="SimSun" w:hAnsi="Arial" w:cs="Arial"/>
                <w:position w:val="1"/>
                <w:lang w:val="en-GB" w:eastAsia="en-GB"/>
              </w:rPr>
              <w:t xml:space="preserve">The </w:t>
            </w:r>
            <w:r w:rsidR="001E1EB0">
              <w:rPr>
                <w:rStyle w:val="normaltextrun"/>
                <w:rFonts w:ascii="Arial" w:eastAsia="SimSun" w:hAnsi="Arial" w:cs="Arial"/>
                <w:position w:val="1"/>
                <w:lang w:val="en-GB" w:eastAsia="en-GB"/>
              </w:rPr>
              <w:t>P</w:t>
            </w:r>
            <w:r w:rsidRPr="00C7787A">
              <w:rPr>
                <w:rStyle w:val="normaltextrun"/>
                <w:rFonts w:ascii="Arial" w:eastAsia="SimSun" w:hAnsi="Arial" w:cs="Arial"/>
                <w:position w:val="1"/>
                <w:lang w:val="en-GB" w:eastAsia="en-GB"/>
              </w:rPr>
              <w:t xml:space="preserve">ortfolio </w:t>
            </w:r>
            <w:r w:rsidR="001E1EB0">
              <w:rPr>
                <w:rStyle w:val="normaltextrun"/>
                <w:rFonts w:ascii="Arial" w:eastAsia="SimSun" w:hAnsi="Arial" w:cs="Arial"/>
                <w:position w:val="1"/>
                <w:lang w:val="en-GB" w:eastAsia="en-GB"/>
              </w:rPr>
              <w:t>C</w:t>
            </w:r>
            <w:r w:rsidRPr="00C7787A">
              <w:rPr>
                <w:rStyle w:val="normaltextrun"/>
                <w:rFonts w:ascii="Arial" w:eastAsia="SimSun" w:hAnsi="Arial" w:cs="Arial"/>
                <w:position w:val="1"/>
                <w:lang w:val="en-GB" w:eastAsia="en-GB"/>
              </w:rPr>
              <w:t>ompanies</w:t>
            </w:r>
            <w:r w:rsidR="001E1EB0">
              <w:rPr>
                <w:rStyle w:val="normaltextrun"/>
                <w:rFonts w:ascii="Arial" w:eastAsia="SimSun" w:hAnsi="Arial" w:cs="Arial"/>
                <w:position w:val="1"/>
                <w:lang w:val="en-GB" w:eastAsia="en-GB"/>
              </w:rPr>
              <w:t xml:space="preserve"> are encouraged to</w:t>
            </w:r>
            <w:r w:rsidRPr="00C7787A">
              <w:rPr>
                <w:rStyle w:val="normaltextrun"/>
                <w:rFonts w:ascii="Arial" w:eastAsia="SimSun" w:hAnsi="Arial" w:cs="Arial"/>
                <w:position w:val="1"/>
                <w:lang w:val="en-GB" w:eastAsia="en-GB"/>
              </w:rPr>
              <w:t xml:space="preserve"> pro-actively inform the </w:t>
            </w:r>
            <w:r w:rsidR="001E1EB0">
              <w:rPr>
                <w:rStyle w:val="normaltextrun"/>
                <w:rFonts w:ascii="Arial" w:eastAsia="SimSun" w:hAnsi="Arial" w:cs="Arial"/>
                <w:position w:val="1"/>
                <w:lang w:val="en-GB" w:eastAsia="en-GB"/>
              </w:rPr>
              <w:t>Investment</w:t>
            </w:r>
            <w:r w:rsidRPr="00C7787A">
              <w:rPr>
                <w:rStyle w:val="normaltextrun"/>
                <w:rFonts w:ascii="Arial" w:eastAsia="SimSun" w:hAnsi="Arial" w:cs="Arial"/>
                <w:position w:val="1"/>
                <w:lang w:val="en-GB" w:eastAsia="en-GB"/>
              </w:rPr>
              <w:t xml:space="preserve"> Advisor</w:t>
            </w:r>
            <w:r w:rsidR="00B65552" w:rsidRPr="00C7787A">
              <w:rPr>
                <w:rStyle w:val="normaltextrun"/>
                <w:rFonts w:ascii="Arial" w:eastAsia="SimSun" w:hAnsi="Arial" w:cs="Arial"/>
                <w:position w:val="1"/>
                <w:lang w:val="en-GB" w:eastAsia="en-GB"/>
              </w:rPr>
              <w:t xml:space="preserve"> </w:t>
            </w:r>
            <w:r w:rsidR="00A81CE2">
              <w:rPr>
                <w:rStyle w:val="normaltextrun"/>
                <w:rFonts w:ascii="Arial" w:eastAsia="SimSun" w:hAnsi="Arial" w:cs="Arial"/>
                <w:position w:val="1"/>
                <w:lang w:val="en-GB" w:eastAsia="en-GB"/>
              </w:rPr>
              <w:t>about</w:t>
            </w:r>
            <w:r w:rsidR="00B65552" w:rsidRPr="00C7787A">
              <w:rPr>
                <w:rStyle w:val="normaltextrun"/>
                <w:rFonts w:ascii="Arial" w:eastAsia="SimSun" w:hAnsi="Arial" w:cs="Arial"/>
                <w:position w:val="1"/>
                <w:lang w:val="en-GB" w:eastAsia="en-GB"/>
              </w:rPr>
              <w:t xml:space="preserve"> most recent </w:t>
            </w:r>
            <w:r w:rsidR="00993A73" w:rsidRPr="00C7787A">
              <w:rPr>
                <w:rStyle w:val="normaltextrun"/>
                <w:rFonts w:ascii="Arial" w:eastAsia="SimSun" w:hAnsi="Arial" w:cs="Arial"/>
                <w:position w:val="1"/>
                <w:lang w:val="en-GB" w:eastAsia="en-GB"/>
              </w:rPr>
              <w:t>data and</w:t>
            </w:r>
            <w:r w:rsidRPr="00C7787A">
              <w:rPr>
                <w:rStyle w:val="normaltextrun"/>
                <w:rFonts w:ascii="Arial" w:eastAsia="SimSun" w:hAnsi="Arial" w:cs="Arial"/>
                <w:position w:val="1"/>
                <w:lang w:val="en-GB" w:eastAsia="en-GB"/>
              </w:rPr>
              <w:t xml:space="preserve"> </w:t>
            </w:r>
            <w:r w:rsidR="00A81CE2">
              <w:rPr>
                <w:rStyle w:val="normaltextrun"/>
                <w:rFonts w:ascii="Arial" w:eastAsia="SimSun" w:hAnsi="Arial" w:cs="Arial"/>
                <w:position w:val="1"/>
                <w:lang w:val="en-GB" w:eastAsia="en-GB"/>
              </w:rPr>
              <w:t xml:space="preserve">provide </w:t>
            </w:r>
            <w:r w:rsidRPr="00C7787A">
              <w:rPr>
                <w:rStyle w:val="normaltextrun"/>
                <w:rFonts w:ascii="Arial" w:eastAsia="SimSun" w:hAnsi="Arial" w:cs="Arial"/>
                <w:position w:val="1"/>
                <w:lang w:val="en-GB" w:eastAsia="en-GB"/>
              </w:rPr>
              <w:t>regular reports.</w:t>
            </w:r>
            <w:r w:rsidR="007E2AC0" w:rsidRPr="00C7787A">
              <w:rPr>
                <w:rStyle w:val="normaltextrun"/>
                <w:rFonts w:ascii="Arial" w:eastAsia="SimSun" w:hAnsi="Arial" w:cs="Arial"/>
                <w:position w:val="1"/>
                <w:lang w:val="en-GB" w:eastAsia="en-GB"/>
              </w:rPr>
              <w:t xml:space="preserve"> </w:t>
            </w:r>
          </w:p>
        </w:tc>
      </w:tr>
      <w:tr w:rsidR="00295585" w:rsidRPr="00815ACB" w14:paraId="50CC3833" w14:textId="77777777" w:rsidTr="2BA825FC">
        <w:tc>
          <w:tcPr>
            <w:tcW w:w="9067" w:type="dxa"/>
          </w:tcPr>
          <w:p w14:paraId="3CF9A8C4" w14:textId="77777777" w:rsidR="00295585" w:rsidRPr="00815ACB" w:rsidRDefault="00295585" w:rsidP="00295585">
            <w:pPr>
              <w:pStyle w:val="Listenabsatz"/>
              <w:spacing w:after="120"/>
              <w:ind w:left="788" w:hanging="431"/>
              <w:rPr>
                <w:b/>
                <w:bCs/>
                <w:lang w:val="en-US"/>
              </w:rPr>
            </w:pPr>
            <w:r w:rsidRPr="00815ACB">
              <w:rPr>
                <w:b/>
                <w:bCs/>
                <w:lang w:val="en-US"/>
              </w:rPr>
              <w:t>How are data processed?</w:t>
            </w:r>
          </w:p>
        </w:tc>
      </w:tr>
      <w:tr w:rsidR="00295585" w:rsidRPr="001A1729" w14:paraId="7BF8EE69" w14:textId="77777777" w:rsidTr="2BA825FC">
        <w:trPr>
          <w:trHeight w:val="886"/>
        </w:trPr>
        <w:tc>
          <w:tcPr>
            <w:tcW w:w="9067" w:type="dxa"/>
          </w:tcPr>
          <w:p w14:paraId="4594E3EE" w14:textId="77777777" w:rsidR="00D65C0B" w:rsidRPr="00EE152A" w:rsidRDefault="00C9618A" w:rsidP="00295585">
            <w:pPr>
              <w:spacing w:after="120" w:line="269" w:lineRule="auto"/>
              <w:rPr>
                <w:rFonts w:ascii="Arial" w:eastAsia="SimSun" w:hAnsi="Arial" w:cs="Arial"/>
                <w:position w:val="1"/>
                <w:lang w:val="en-GB" w:eastAsia="en-GB"/>
              </w:rPr>
            </w:pPr>
            <w:r w:rsidRPr="00C9618A">
              <w:rPr>
                <w:rStyle w:val="normaltextrun"/>
                <w:rFonts w:ascii="Arial" w:eastAsia="SimSun" w:hAnsi="Arial" w:cs="Arial"/>
                <w:position w:val="1"/>
                <w:lang w:val="en-GB" w:eastAsia="en-GB"/>
              </w:rPr>
              <w:t>Data from all possible sources are processed and stored internally</w:t>
            </w:r>
            <w:r w:rsidR="00EE152A">
              <w:rPr>
                <w:rStyle w:val="normaltextrun"/>
                <w:rFonts w:ascii="Arial" w:eastAsia="SimSun" w:hAnsi="Arial" w:cs="Arial"/>
                <w:position w:val="1"/>
                <w:lang w:val="en-GB" w:eastAsia="en-GB"/>
              </w:rPr>
              <w:t xml:space="preserve">, including the information provided by the Portfolio Companies. </w:t>
            </w:r>
          </w:p>
        </w:tc>
      </w:tr>
      <w:tr w:rsidR="00295585" w:rsidRPr="001A1729" w14:paraId="65FD9049" w14:textId="77777777" w:rsidTr="2BA825FC">
        <w:tc>
          <w:tcPr>
            <w:tcW w:w="9067" w:type="dxa"/>
          </w:tcPr>
          <w:p w14:paraId="17DF20E4" w14:textId="77777777" w:rsidR="00295585" w:rsidRPr="00815ACB" w:rsidRDefault="00295585" w:rsidP="00295585">
            <w:pPr>
              <w:pStyle w:val="Listenabsatz"/>
              <w:spacing w:after="120"/>
              <w:ind w:left="788" w:hanging="431"/>
              <w:rPr>
                <w:b/>
                <w:bCs/>
                <w:lang w:val="en-US"/>
              </w:rPr>
            </w:pPr>
            <w:r w:rsidRPr="00815ACB">
              <w:rPr>
                <w:b/>
                <w:bCs/>
                <w:lang w:val="en-US"/>
              </w:rPr>
              <w:t>What is the proportion of data that are estimated?</w:t>
            </w:r>
          </w:p>
        </w:tc>
      </w:tr>
      <w:tr w:rsidR="00295585" w:rsidRPr="001A1729" w14:paraId="345193E0" w14:textId="77777777" w:rsidTr="2BA825FC">
        <w:trPr>
          <w:trHeight w:val="949"/>
        </w:trPr>
        <w:tc>
          <w:tcPr>
            <w:tcW w:w="9067" w:type="dxa"/>
          </w:tcPr>
          <w:p w14:paraId="4B9528F8" w14:textId="77777777" w:rsidR="00D65C0B" w:rsidRPr="008D675D" w:rsidRDefault="0035101B" w:rsidP="00295585">
            <w:pPr>
              <w:spacing w:after="120" w:line="269" w:lineRule="auto"/>
              <w:rPr>
                <w:rFonts w:ascii="Arial" w:eastAsia="SimSun" w:hAnsi="Arial" w:cs="Arial"/>
                <w:position w:val="1"/>
                <w:lang w:val="en-GB" w:eastAsia="en-GB"/>
              </w:rPr>
            </w:pPr>
            <w:r w:rsidRPr="0035101B">
              <w:rPr>
                <w:rStyle w:val="normaltextrun"/>
                <w:rFonts w:ascii="Arial" w:eastAsia="SimSun" w:hAnsi="Arial" w:cs="Arial"/>
                <w:position w:val="1"/>
                <w:lang w:val="en-GB" w:eastAsia="en-GB"/>
              </w:rPr>
              <w:t xml:space="preserve">Data related to the </w:t>
            </w:r>
            <w:r w:rsidR="00216814">
              <w:rPr>
                <w:rStyle w:val="normaltextrun"/>
                <w:rFonts w:ascii="Arial" w:eastAsia="SimSun" w:hAnsi="Arial" w:cs="Arial"/>
                <w:position w:val="1"/>
                <w:lang w:val="en-GB" w:eastAsia="en-GB"/>
              </w:rPr>
              <w:t>Final Impact I</w:t>
            </w:r>
            <w:r w:rsidRPr="0035101B">
              <w:rPr>
                <w:rStyle w:val="normaltextrun"/>
                <w:rFonts w:ascii="Arial" w:eastAsia="SimSun" w:hAnsi="Arial" w:cs="Arial"/>
                <w:position w:val="1"/>
                <w:lang w:val="en-GB" w:eastAsia="en-GB"/>
              </w:rPr>
              <w:t xml:space="preserve">ndicators (including the </w:t>
            </w:r>
            <w:r w:rsidR="00216814">
              <w:rPr>
                <w:rStyle w:val="normaltextrun"/>
                <w:rFonts w:ascii="Arial" w:eastAsia="SimSun" w:hAnsi="Arial" w:cs="Arial"/>
                <w:position w:val="1"/>
                <w:lang w:val="en-GB" w:eastAsia="en-GB"/>
              </w:rPr>
              <w:t>Impact Targets</w:t>
            </w:r>
            <w:r w:rsidRPr="0035101B">
              <w:rPr>
                <w:rStyle w:val="normaltextrun"/>
                <w:rFonts w:ascii="Arial" w:eastAsia="SimSun" w:hAnsi="Arial" w:cs="Arial"/>
                <w:position w:val="1"/>
                <w:lang w:val="en-GB" w:eastAsia="en-GB"/>
              </w:rPr>
              <w:t xml:space="preserve">) (see above) may be based on </w:t>
            </w:r>
            <w:r w:rsidR="00DE199C">
              <w:rPr>
                <w:rStyle w:val="normaltextrun"/>
                <w:rFonts w:ascii="Arial" w:eastAsia="SimSun" w:hAnsi="Arial" w:cs="Arial"/>
                <w:position w:val="1"/>
                <w:lang w:val="en-GB" w:eastAsia="en-GB"/>
              </w:rPr>
              <w:t>in-house assessment and</w:t>
            </w:r>
            <w:r w:rsidR="0042698A">
              <w:rPr>
                <w:rStyle w:val="normaltextrun"/>
                <w:rFonts w:ascii="Arial" w:eastAsia="SimSun" w:hAnsi="Arial" w:cs="Arial"/>
                <w:position w:val="1"/>
                <w:lang w:val="en-GB" w:eastAsia="en-GB"/>
              </w:rPr>
              <w:t>/ or</w:t>
            </w:r>
            <w:r w:rsidR="00DE199C">
              <w:rPr>
                <w:rStyle w:val="normaltextrun"/>
                <w:rFonts w:ascii="Arial" w:eastAsia="SimSun" w:hAnsi="Arial" w:cs="Arial"/>
                <w:position w:val="1"/>
                <w:lang w:val="en-GB" w:eastAsia="en-GB"/>
              </w:rPr>
              <w:t xml:space="preserve"> </w:t>
            </w:r>
            <w:r w:rsidRPr="0035101B">
              <w:rPr>
                <w:rStyle w:val="normaltextrun"/>
                <w:rFonts w:ascii="Arial" w:eastAsia="SimSun" w:hAnsi="Arial" w:cs="Arial"/>
                <w:position w:val="1"/>
                <w:lang w:val="en-GB" w:eastAsia="en-GB"/>
              </w:rPr>
              <w:t>proxy methodology, in particular in the early stages of the investment process for a new investment</w:t>
            </w:r>
            <w:r w:rsidR="00614C9C">
              <w:rPr>
                <w:rStyle w:val="normaltextrun"/>
                <w:rFonts w:ascii="Arial" w:eastAsia="SimSun" w:hAnsi="Arial" w:cs="Arial"/>
                <w:position w:val="1"/>
                <w:lang w:val="en-GB" w:eastAsia="en-GB"/>
              </w:rPr>
              <w:t xml:space="preserve">, see also </w:t>
            </w:r>
            <w:r w:rsidR="00C60CC0">
              <w:rPr>
                <w:rStyle w:val="normaltextrun"/>
                <w:rFonts w:ascii="Arial" w:eastAsia="SimSun" w:hAnsi="Arial" w:cs="Arial"/>
                <w:position w:val="1"/>
                <w:lang w:val="en-GB" w:eastAsia="en-GB"/>
              </w:rPr>
              <w:t xml:space="preserve">Section </w:t>
            </w:r>
            <w:r w:rsidR="00C60CC0">
              <w:rPr>
                <w:rStyle w:val="normaltextrun"/>
                <w:rFonts w:ascii="Arial" w:eastAsia="SimSun" w:hAnsi="Arial" w:cs="Arial"/>
                <w:position w:val="1"/>
                <w:lang w:val="en-GB" w:eastAsia="en-GB"/>
              </w:rPr>
              <w:fldChar w:fldCharType="begin"/>
            </w:r>
            <w:r w:rsidR="00C60CC0">
              <w:rPr>
                <w:rStyle w:val="normaltextrun"/>
                <w:rFonts w:ascii="Arial" w:eastAsia="SimSun" w:hAnsi="Arial" w:cs="Arial"/>
                <w:position w:val="1"/>
                <w:lang w:val="en-GB" w:eastAsia="en-GB"/>
              </w:rPr>
              <w:instrText xml:space="preserve"> REF _Ref123132276 \r \p \h </w:instrText>
            </w:r>
            <w:r w:rsidR="00C60CC0">
              <w:rPr>
                <w:rStyle w:val="normaltextrun"/>
                <w:rFonts w:ascii="Arial" w:eastAsia="SimSun" w:hAnsi="Arial" w:cs="Arial"/>
                <w:position w:val="1"/>
                <w:lang w:val="en-GB" w:eastAsia="en-GB"/>
              </w:rPr>
            </w:r>
            <w:r w:rsidR="00C60CC0">
              <w:rPr>
                <w:rStyle w:val="normaltextrun"/>
                <w:rFonts w:ascii="Arial" w:eastAsia="SimSun" w:hAnsi="Arial" w:cs="Arial"/>
                <w:position w:val="1"/>
                <w:lang w:val="en-GB" w:eastAsia="en-GB"/>
              </w:rPr>
              <w:fldChar w:fldCharType="separate"/>
            </w:r>
            <w:r w:rsidR="00C60CC0">
              <w:rPr>
                <w:rStyle w:val="normaltextrun"/>
                <w:rFonts w:ascii="Arial" w:eastAsia="SimSun" w:hAnsi="Arial" w:cs="Arial"/>
                <w:position w:val="1"/>
                <w:lang w:val="en-GB" w:eastAsia="en-GB"/>
              </w:rPr>
              <w:t>6 above</w:t>
            </w:r>
            <w:r w:rsidR="00C60CC0">
              <w:rPr>
                <w:rStyle w:val="normaltextrun"/>
                <w:rFonts w:ascii="Arial" w:eastAsia="SimSun" w:hAnsi="Arial" w:cs="Arial"/>
                <w:position w:val="1"/>
                <w:lang w:val="en-GB" w:eastAsia="en-GB"/>
              </w:rPr>
              <w:fldChar w:fldCharType="end"/>
            </w:r>
            <w:r w:rsidR="00C60CC0">
              <w:rPr>
                <w:rStyle w:val="normaltextrun"/>
                <w:rFonts w:ascii="Arial" w:eastAsia="SimSun" w:hAnsi="Arial" w:cs="Arial"/>
                <w:position w:val="1"/>
                <w:lang w:val="en-GB" w:eastAsia="en-GB"/>
              </w:rPr>
              <w:t>.</w:t>
            </w:r>
          </w:p>
        </w:tc>
      </w:tr>
      <w:tr w:rsidR="00295585" w:rsidRPr="001A1729" w14:paraId="59A3B6EF" w14:textId="77777777" w:rsidTr="2BA825FC">
        <w:tc>
          <w:tcPr>
            <w:tcW w:w="9067" w:type="dxa"/>
          </w:tcPr>
          <w:p w14:paraId="38A2D3CA" w14:textId="77777777" w:rsidR="00295585" w:rsidRPr="00815ACB" w:rsidRDefault="00295585" w:rsidP="00295585">
            <w:pPr>
              <w:pStyle w:val="Listenabsatz"/>
              <w:numPr>
                <w:ilvl w:val="0"/>
                <w:numId w:val="8"/>
              </w:numPr>
              <w:rPr>
                <w:rStyle w:val="SchwacherVerweis"/>
                <w:b/>
                <w:bCs/>
                <w:color w:val="auto"/>
                <w:sz w:val="28"/>
                <w:szCs w:val="32"/>
                <w:lang w:val="en-US"/>
              </w:rPr>
            </w:pPr>
            <w:r w:rsidRPr="00815ACB">
              <w:rPr>
                <w:rStyle w:val="SchwacherVerweis"/>
                <w:b/>
                <w:bCs/>
                <w:color w:val="auto"/>
                <w:sz w:val="28"/>
                <w:szCs w:val="32"/>
                <w:lang w:val="en-US"/>
              </w:rPr>
              <w:t>Limitations to methodologies and data</w:t>
            </w:r>
          </w:p>
        </w:tc>
      </w:tr>
      <w:tr w:rsidR="00295585" w:rsidRPr="001A1729" w14:paraId="422DE2EF" w14:textId="77777777" w:rsidTr="2BA825FC">
        <w:tc>
          <w:tcPr>
            <w:tcW w:w="9067" w:type="dxa"/>
          </w:tcPr>
          <w:p w14:paraId="78ADE4C2" w14:textId="77777777" w:rsidR="00295585" w:rsidRPr="00815ACB" w:rsidRDefault="00295585" w:rsidP="00295585">
            <w:pPr>
              <w:pStyle w:val="Listenabsatz"/>
              <w:spacing w:after="120"/>
              <w:ind w:left="788" w:hanging="431"/>
              <w:rPr>
                <w:b/>
                <w:bCs/>
                <w:lang w:val="en-US"/>
              </w:rPr>
            </w:pPr>
            <w:r w:rsidRPr="00815ACB">
              <w:rPr>
                <w:b/>
                <w:bCs/>
                <w:lang w:val="en-US"/>
              </w:rPr>
              <w:t>What are limitations to the methodologies and the data sources?</w:t>
            </w:r>
          </w:p>
        </w:tc>
      </w:tr>
      <w:tr w:rsidR="00295585" w:rsidRPr="001A1729" w14:paraId="274152D5" w14:textId="77777777" w:rsidTr="2BA825FC">
        <w:trPr>
          <w:trHeight w:val="910"/>
        </w:trPr>
        <w:tc>
          <w:tcPr>
            <w:tcW w:w="9067" w:type="dxa"/>
          </w:tcPr>
          <w:p w14:paraId="7567B96C" w14:textId="77777777" w:rsidR="00DB01B8" w:rsidRPr="00C7787A" w:rsidRDefault="006B52DB" w:rsidP="006B52DB">
            <w:pPr>
              <w:spacing w:after="120" w:line="269" w:lineRule="auto"/>
              <w:rPr>
                <w:rFonts w:ascii="Arial" w:eastAsia="Calibri" w:hAnsi="Arial" w:cs="Arial"/>
                <w:lang w:val="en-US"/>
              </w:rPr>
            </w:pPr>
            <w:r w:rsidRPr="006B52DB">
              <w:rPr>
                <w:rStyle w:val="normaltextrun"/>
                <w:rFonts w:ascii="Arial" w:eastAsia="SimSun" w:hAnsi="Arial" w:cs="Arial"/>
                <w:position w:val="1"/>
                <w:lang w:val="en-GB" w:eastAsia="en-GB"/>
              </w:rPr>
              <w:t>There are limitations around data availability and quality for privately owned companies</w:t>
            </w:r>
            <w:r>
              <w:rPr>
                <w:rStyle w:val="normaltextrun"/>
                <w:rFonts w:ascii="Arial" w:eastAsia="SimSun" w:hAnsi="Arial" w:cs="Arial"/>
                <w:position w:val="1"/>
                <w:lang w:val="en-GB" w:eastAsia="en-GB"/>
              </w:rPr>
              <w:t xml:space="preserve">, in particular for </w:t>
            </w:r>
            <w:r w:rsidR="006B5D3D">
              <w:rPr>
                <w:rStyle w:val="normaltextrun"/>
                <w:rFonts w:ascii="Arial" w:eastAsia="SimSun" w:hAnsi="Arial" w:cs="Arial"/>
                <w:position w:val="1"/>
                <w:lang w:val="en-GB" w:eastAsia="en-GB"/>
              </w:rPr>
              <w:t xml:space="preserve">mid-/ </w:t>
            </w:r>
            <w:r>
              <w:rPr>
                <w:rStyle w:val="normaltextrun"/>
                <w:rFonts w:ascii="Arial" w:eastAsia="SimSun" w:hAnsi="Arial" w:cs="Arial"/>
                <w:position w:val="1"/>
                <w:lang w:val="en-GB" w:eastAsia="en-GB"/>
              </w:rPr>
              <w:t>late venture/ early growth stage companies,</w:t>
            </w:r>
            <w:r w:rsidRPr="006B52DB">
              <w:rPr>
                <w:rStyle w:val="normaltextrun"/>
                <w:rFonts w:ascii="Arial" w:eastAsia="SimSun" w:hAnsi="Arial" w:cs="Arial"/>
                <w:position w:val="1"/>
                <w:lang w:val="en-GB" w:eastAsia="en-GB"/>
              </w:rPr>
              <w:t xml:space="preserve"> which need to be considered by the </w:t>
            </w:r>
            <w:r>
              <w:rPr>
                <w:rStyle w:val="normaltextrun"/>
                <w:rFonts w:ascii="Arial" w:eastAsia="SimSun" w:hAnsi="Arial" w:cs="Arial"/>
                <w:position w:val="1"/>
                <w:lang w:val="en-GB" w:eastAsia="en-GB"/>
              </w:rPr>
              <w:t>Fund on an individual basis</w:t>
            </w:r>
            <w:r w:rsidRPr="006B52DB">
              <w:rPr>
                <w:rStyle w:val="normaltextrun"/>
                <w:rFonts w:ascii="Arial" w:eastAsia="SimSun" w:hAnsi="Arial" w:cs="Arial"/>
                <w:position w:val="1"/>
                <w:lang w:val="en-GB" w:eastAsia="en-GB"/>
              </w:rPr>
              <w:t xml:space="preserve">. </w:t>
            </w:r>
            <w:r w:rsidR="00C60CC0">
              <w:rPr>
                <w:rStyle w:val="normaltextrun"/>
                <w:rFonts w:ascii="Arial" w:eastAsia="SimSun" w:hAnsi="Arial" w:cs="Arial"/>
                <w:position w:val="1"/>
                <w:lang w:val="en-GB" w:eastAsia="en-GB"/>
              </w:rPr>
              <w:t>The Portfolio Companies usually do not issue public reports on non-financial issues and i</w:t>
            </w:r>
            <w:r w:rsidRPr="006B52DB">
              <w:rPr>
                <w:rStyle w:val="normaltextrun"/>
                <w:rFonts w:ascii="Arial" w:eastAsia="SimSun" w:hAnsi="Arial" w:cs="Arial"/>
                <w:position w:val="1"/>
                <w:lang w:val="en-GB" w:eastAsia="en-GB"/>
              </w:rPr>
              <w:t xml:space="preserve">nformation from third party data providers is rarely available for privately held </w:t>
            </w:r>
            <w:r w:rsidR="00C60CC0">
              <w:rPr>
                <w:rStyle w:val="normaltextrun"/>
                <w:rFonts w:ascii="Arial" w:eastAsia="SimSun" w:hAnsi="Arial" w:cs="Arial"/>
                <w:position w:val="1"/>
                <w:lang w:val="en-GB" w:eastAsia="en-GB"/>
              </w:rPr>
              <w:t>P</w:t>
            </w:r>
            <w:r w:rsidRPr="006B52DB">
              <w:rPr>
                <w:rStyle w:val="normaltextrun"/>
                <w:rFonts w:ascii="Arial" w:eastAsia="SimSun" w:hAnsi="Arial" w:cs="Arial"/>
                <w:position w:val="1"/>
                <w:lang w:val="en-GB" w:eastAsia="en-GB"/>
              </w:rPr>
              <w:t xml:space="preserve">ortfolio </w:t>
            </w:r>
            <w:r w:rsidR="00C60CC0">
              <w:rPr>
                <w:rStyle w:val="normaltextrun"/>
                <w:rFonts w:ascii="Arial" w:eastAsia="SimSun" w:hAnsi="Arial" w:cs="Arial"/>
                <w:position w:val="1"/>
                <w:lang w:val="en-GB" w:eastAsia="en-GB"/>
              </w:rPr>
              <w:t>C</w:t>
            </w:r>
            <w:r w:rsidRPr="006B52DB">
              <w:rPr>
                <w:rStyle w:val="normaltextrun"/>
                <w:rFonts w:ascii="Arial" w:eastAsia="SimSun" w:hAnsi="Arial" w:cs="Arial"/>
                <w:position w:val="1"/>
                <w:lang w:val="en-GB" w:eastAsia="en-GB"/>
              </w:rPr>
              <w:t>ompanies</w:t>
            </w:r>
            <w:r w:rsidR="009B62D7" w:rsidRPr="00C7787A">
              <w:rPr>
                <w:rStyle w:val="normaltextrun"/>
                <w:rFonts w:ascii="Arial" w:eastAsia="SimSun" w:hAnsi="Arial" w:cs="Arial"/>
                <w:position w:val="1"/>
                <w:lang w:val="en-GB" w:eastAsia="en-GB"/>
              </w:rPr>
              <w:t xml:space="preserve">. </w:t>
            </w:r>
          </w:p>
        </w:tc>
      </w:tr>
      <w:tr w:rsidR="00295585" w:rsidRPr="001A1729" w14:paraId="543FE481" w14:textId="77777777" w:rsidTr="2BA825FC">
        <w:tc>
          <w:tcPr>
            <w:tcW w:w="9067" w:type="dxa"/>
          </w:tcPr>
          <w:p w14:paraId="10136CC1" w14:textId="77777777" w:rsidR="00295585" w:rsidRPr="00815ACB" w:rsidRDefault="00295585" w:rsidP="00295585">
            <w:pPr>
              <w:pStyle w:val="Listenabsatz"/>
              <w:spacing w:after="120"/>
              <w:ind w:left="788" w:hanging="431"/>
              <w:rPr>
                <w:b/>
                <w:bCs/>
                <w:lang w:val="en-US"/>
              </w:rPr>
            </w:pPr>
            <w:r w:rsidRPr="00815ACB">
              <w:rPr>
                <w:b/>
                <w:bCs/>
                <w:lang w:val="en-US"/>
              </w:rPr>
              <w:lastRenderedPageBreak/>
              <w:t>Why do such limitations not affect the attainment of the sustainable investment objective?</w:t>
            </w:r>
          </w:p>
        </w:tc>
      </w:tr>
      <w:tr w:rsidR="00295585" w:rsidRPr="00815ACB" w14:paraId="2C7AAA6C" w14:textId="77777777" w:rsidTr="2BA825FC">
        <w:trPr>
          <w:trHeight w:val="919"/>
        </w:trPr>
        <w:tc>
          <w:tcPr>
            <w:tcW w:w="9067" w:type="dxa"/>
          </w:tcPr>
          <w:p w14:paraId="322E1224" w14:textId="77777777" w:rsidR="00644366" w:rsidRPr="002400DB" w:rsidRDefault="00F8542A" w:rsidP="00462CEE">
            <w:pPr>
              <w:spacing w:after="120" w:line="269" w:lineRule="auto"/>
              <w:rPr>
                <w:rFonts w:ascii="Arial" w:eastAsia="SimSun" w:hAnsi="Arial" w:cs="Arial"/>
                <w:position w:val="1"/>
                <w:lang w:val="en-GB" w:eastAsia="en-GB"/>
              </w:rPr>
            </w:pPr>
            <w:r>
              <w:rPr>
                <w:rStyle w:val="normaltextrun"/>
                <w:rFonts w:ascii="Arial" w:eastAsia="SimSun" w:hAnsi="Arial" w:cs="Arial"/>
                <w:position w:val="1"/>
                <w:lang w:val="en-GB" w:eastAsia="en-GB"/>
              </w:rPr>
              <w:t>As regards</w:t>
            </w:r>
            <w:r w:rsidRPr="00F8542A">
              <w:rPr>
                <w:rStyle w:val="normaltextrun"/>
                <w:rFonts w:ascii="Arial" w:eastAsia="SimSun" w:hAnsi="Arial" w:cs="Arial"/>
                <w:position w:val="1"/>
                <w:lang w:val="en-GB" w:eastAsia="en-GB"/>
              </w:rPr>
              <w:t xml:space="preserve"> data limitations, </w:t>
            </w:r>
            <w:r w:rsidR="00931106">
              <w:rPr>
                <w:rStyle w:val="normaltextrun"/>
                <w:rFonts w:ascii="Arial" w:eastAsia="SimSun" w:hAnsi="Arial" w:cs="Arial"/>
                <w:position w:val="1"/>
                <w:lang w:val="en-GB" w:eastAsia="en-GB"/>
              </w:rPr>
              <w:t>t</w:t>
            </w:r>
            <w:r w:rsidR="00931106" w:rsidRPr="00931106">
              <w:rPr>
                <w:rStyle w:val="normaltextrun"/>
                <w:rFonts w:ascii="Arial" w:eastAsia="SimSun" w:hAnsi="Arial" w:cs="Arial"/>
                <w:position w:val="1"/>
                <w:lang w:val="en-GB" w:eastAsia="en-GB"/>
              </w:rPr>
              <w:t>he Investment Advisor does not expect that these limitations will affect</w:t>
            </w:r>
            <w:r w:rsidR="00462CEE" w:rsidRPr="00F8542A">
              <w:rPr>
                <w:rStyle w:val="normaltextrun"/>
                <w:rFonts w:ascii="Arial" w:eastAsia="SimSun" w:hAnsi="Arial" w:cs="Arial"/>
                <w:position w:val="1"/>
                <w:lang w:val="en-GB" w:eastAsia="en-GB"/>
              </w:rPr>
              <w:t xml:space="preserve"> </w:t>
            </w:r>
            <w:r w:rsidR="00462CEE">
              <w:rPr>
                <w:rStyle w:val="normaltextrun"/>
                <w:rFonts w:ascii="Arial" w:eastAsia="SimSun" w:hAnsi="Arial" w:cs="Arial"/>
                <w:position w:val="1"/>
                <w:lang w:val="en-GB" w:eastAsia="en-GB"/>
              </w:rPr>
              <w:t xml:space="preserve">the </w:t>
            </w:r>
            <w:r w:rsidR="00462CEE" w:rsidRPr="00F8542A">
              <w:rPr>
                <w:rStyle w:val="normaltextrun"/>
                <w:rFonts w:ascii="Arial" w:eastAsia="SimSun" w:hAnsi="Arial" w:cs="Arial"/>
                <w:position w:val="1"/>
                <w:lang w:val="en-GB" w:eastAsia="en-GB"/>
              </w:rPr>
              <w:t>attainment of the sustainable investment objective</w:t>
            </w:r>
            <w:r w:rsidR="00462CEE">
              <w:rPr>
                <w:rStyle w:val="normaltextrun"/>
                <w:rFonts w:ascii="Arial" w:eastAsia="SimSun" w:hAnsi="Arial" w:cs="Arial"/>
                <w:position w:val="1"/>
                <w:lang w:val="en-GB" w:eastAsia="en-GB"/>
              </w:rPr>
              <w:t xml:space="preserve">, because </w:t>
            </w:r>
            <w:r w:rsidRPr="00F8542A">
              <w:rPr>
                <w:rStyle w:val="normaltextrun"/>
                <w:rFonts w:ascii="Arial" w:eastAsia="SimSun" w:hAnsi="Arial" w:cs="Arial"/>
                <w:position w:val="1"/>
                <w:lang w:val="en-GB" w:eastAsia="en-GB"/>
              </w:rPr>
              <w:t xml:space="preserve">the </w:t>
            </w:r>
            <w:r>
              <w:rPr>
                <w:rStyle w:val="normaltextrun"/>
                <w:rFonts w:ascii="Arial" w:eastAsia="SimSun" w:hAnsi="Arial" w:cs="Arial"/>
                <w:position w:val="1"/>
                <w:lang w:val="en-GB" w:eastAsia="en-GB"/>
              </w:rPr>
              <w:t>Fund</w:t>
            </w:r>
            <w:r w:rsidRPr="00F8542A">
              <w:rPr>
                <w:rStyle w:val="normaltextrun"/>
                <w:rFonts w:ascii="Arial" w:eastAsia="SimSun" w:hAnsi="Arial" w:cs="Arial"/>
                <w:position w:val="1"/>
                <w:lang w:val="en-GB" w:eastAsia="en-GB"/>
              </w:rPr>
              <w:t xml:space="preserve"> will </w:t>
            </w:r>
            <w:r>
              <w:rPr>
                <w:rStyle w:val="normaltextrun"/>
                <w:rFonts w:ascii="Arial" w:eastAsia="SimSun" w:hAnsi="Arial" w:cs="Arial"/>
                <w:position w:val="1"/>
                <w:lang w:val="en-GB" w:eastAsia="en-GB"/>
              </w:rPr>
              <w:t xml:space="preserve">mainly </w:t>
            </w:r>
            <w:r w:rsidRPr="00F8542A">
              <w:rPr>
                <w:rStyle w:val="normaltextrun"/>
                <w:rFonts w:ascii="Arial" w:eastAsia="SimSun" w:hAnsi="Arial" w:cs="Arial"/>
                <w:position w:val="1"/>
                <w:lang w:val="en-GB" w:eastAsia="en-GB"/>
              </w:rPr>
              <w:t xml:space="preserve">rely on data from the potential </w:t>
            </w:r>
            <w:r w:rsidR="000B11D7">
              <w:rPr>
                <w:rStyle w:val="normaltextrun"/>
                <w:rFonts w:ascii="Arial" w:eastAsia="SimSun" w:hAnsi="Arial" w:cs="Arial"/>
                <w:position w:val="1"/>
                <w:lang w:val="en-GB" w:eastAsia="en-GB"/>
              </w:rPr>
              <w:t>P</w:t>
            </w:r>
            <w:r w:rsidRPr="00F8542A">
              <w:rPr>
                <w:rStyle w:val="normaltextrun"/>
                <w:rFonts w:ascii="Arial" w:eastAsia="SimSun" w:hAnsi="Arial" w:cs="Arial"/>
                <w:position w:val="1"/>
                <w:lang w:val="en-GB" w:eastAsia="en-GB"/>
              </w:rPr>
              <w:t xml:space="preserve">ortfolio </w:t>
            </w:r>
            <w:r w:rsidR="000B11D7">
              <w:rPr>
                <w:rStyle w:val="normaltextrun"/>
                <w:rFonts w:ascii="Arial" w:eastAsia="SimSun" w:hAnsi="Arial" w:cs="Arial"/>
                <w:position w:val="1"/>
                <w:lang w:val="en-GB" w:eastAsia="en-GB"/>
              </w:rPr>
              <w:t>C</w:t>
            </w:r>
            <w:r w:rsidRPr="00F8542A">
              <w:rPr>
                <w:rStyle w:val="normaltextrun"/>
                <w:rFonts w:ascii="Arial" w:eastAsia="SimSun" w:hAnsi="Arial" w:cs="Arial"/>
                <w:position w:val="1"/>
                <w:lang w:val="en-GB" w:eastAsia="en-GB"/>
              </w:rPr>
              <w:t xml:space="preserve">ompanies under review </w:t>
            </w:r>
            <w:r w:rsidR="000B11D7">
              <w:rPr>
                <w:rStyle w:val="normaltextrun"/>
                <w:rFonts w:ascii="Arial" w:eastAsia="SimSun" w:hAnsi="Arial" w:cs="Arial"/>
                <w:position w:val="1"/>
                <w:lang w:val="en-GB" w:eastAsia="en-GB"/>
              </w:rPr>
              <w:t>and/ or proxy methodology, where applicable.</w:t>
            </w:r>
          </w:p>
        </w:tc>
      </w:tr>
      <w:tr w:rsidR="00295585" w:rsidRPr="00815ACB" w14:paraId="14F472E3" w14:textId="77777777" w:rsidTr="2BA825FC">
        <w:tc>
          <w:tcPr>
            <w:tcW w:w="9067" w:type="dxa"/>
          </w:tcPr>
          <w:p w14:paraId="78E8C5AD" w14:textId="77777777" w:rsidR="00295585" w:rsidRPr="00815ACB" w:rsidRDefault="00295585" w:rsidP="00295585">
            <w:pPr>
              <w:pStyle w:val="Listenabsatz"/>
              <w:numPr>
                <w:ilvl w:val="0"/>
                <w:numId w:val="8"/>
              </w:numPr>
              <w:rPr>
                <w:rStyle w:val="SchwacherVerweis"/>
                <w:b/>
                <w:bCs/>
                <w:color w:val="auto"/>
                <w:sz w:val="28"/>
                <w:szCs w:val="32"/>
                <w:lang w:val="en-US"/>
              </w:rPr>
            </w:pPr>
            <w:bookmarkStart w:id="12" w:name="_Ref118192524"/>
            <w:r w:rsidRPr="00815ACB">
              <w:rPr>
                <w:rStyle w:val="SchwacherVerweis"/>
                <w:b/>
                <w:bCs/>
                <w:color w:val="auto"/>
                <w:sz w:val="28"/>
                <w:szCs w:val="32"/>
                <w:lang w:val="en-US"/>
              </w:rPr>
              <w:t>Due Diligence</w:t>
            </w:r>
            <w:bookmarkEnd w:id="12"/>
          </w:p>
        </w:tc>
      </w:tr>
      <w:tr w:rsidR="00295585" w:rsidRPr="001A1729" w14:paraId="3346FF6D" w14:textId="77777777" w:rsidTr="2BA825FC">
        <w:tc>
          <w:tcPr>
            <w:tcW w:w="9067" w:type="dxa"/>
          </w:tcPr>
          <w:p w14:paraId="00E83DD1" w14:textId="77777777" w:rsidR="00295585" w:rsidRDefault="00295585" w:rsidP="00295585">
            <w:pPr>
              <w:pStyle w:val="Listenabsatz"/>
              <w:spacing w:after="120"/>
              <w:ind w:left="788" w:hanging="431"/>
              <w:rPr>
                <w:b/>
                <w:bCs/>
                <w:lang w:val="en-US"/>
              </w:rPr>
            </w:pPr>
            <w:r w:rsidRPr="00815ACB">
              <w:rPr>
                <w:b/>
                <w:bCs/>
                <w:lang w:val="en-US"/>
              </w:rPr>
              <w:t>What due diligence is carried out on the underlying assets of the financial product?</w:t>
            </w:r>
          </w:p>
          <w:p w14:paraId="68983C1C" w14:textId="77777777" w:rsidR="005D7ACD" w:rsidRPr="005D7ACD" w:rsidRDefault="005D7ACD" w:rsidP="004A0C18">
            <w:pPr>
              <w:spacing w:after="120"/>
              <w:rPr>
                <w:rStyle w:val="SchwacherVerweis"/>
                <w:rFonts w:ascii="Arial" w:eastAsia="SimSun" w:hAnsi="Arial" w:cs="Arial"/>
                <w:smallCaps w:val="0"/>
                <w:color w:val="auto"/>
                <w:position w:val="1"/>
                <w:lang w:val="en-GB" w:eastAsia="en-GB"/>
              </w:rPr>
            </w:pPr>
          </w:p>
        </w:tc>
      </w:tr>
      <w:tr w:rsidR="00295585" w:rsidRPr="001A1729" w14:paraId="5524A934" w14:textId="77777777" w:rsidTr="2BA825FC">
        <w:trPr>
          <w:trHeight w:val="890"/>
        </w:trPr>
        <w:tc>
          <w:tcPr>
            <w:tcW w:w="9067" w:type="dxa"/>
          </w:tcPr>
          <w:p w14:paraId="45C1C433" w14:textId="77777777" w:rsidR="00F91F35" w:rsidRPr="00493D5F" w:rsidRDefault="00493D5F" w:rsidP="00636967">
            <w:pPr>
              <w:spacing w:after="120"/>
              <w:rPr>
                <w:rStyle w:val="normaltextrun"/>
                <w:rFonts w:ascii="Arial" w:eastAsia="SimSun" w:hAnsi="Arial" w:cs="Arial"/>
                <w:position w:val="1"/>
                <w:lang w:val="en-GB" w:eastAsia="en-GB"/>
              </w:rPr>
            </w:pPr>
            <w:r>
              <w:rPr>
                <w:rStyle w:val="normaltextrun"/>
                <w:rFonts w:ascii="Arial" w:eastAsia="SimSun" w:hAnsi="Arial" w:cs="Arial"/>
                <w:position w:val="1"/>
                <w:lang w:val="en-GB" w:eastAsia="en-GB"/>
              </w:rPr>
              <w:t>The Investment Advisor</w:t>
            </w:r>
            <w:r w:rsidR="00636967" w:rsidRPr="00493D5F">
              <w:rPr>
                <w:rStyle w:val="normaltextrun"/>
                <w:rFonts w:ascii="Arial" w:eastAsia="SimSun" w:hAnsi="Arial" w:cs="Arial"/>
                <w:position w:val="1"/>
                <w:lang w:val="en-GB" w:eastAsia="en-GB"/>
              </w:rPr>
              <w:t xml:space="preserve"> aims to complete </w:t>
            </w:r>
            <w:r w:rsidR="006F0C9E" w:rsidRPr="00493D5F">
              <w:rPr>
                <w:rStyle w:val="normaltextrun"/>
                <w:rFonts w:ascii="Arial" w:eastAsia="SimSun" w:hAnsi="Arial" w:cs="Arial"/>
                <w:position w:val="1"/>
                <w:lang w:val="en-GB" w:eastAsia="en-GB"/>
              </w:rPr>
              <w:t xml:space="preserve">a full </w:t>
            </w:r>
            <w:r w:rsidR="00026630" w:rsidRPr="00493D5F">
              <w:rPr>
                <w:rStyle w:val="normaltextrun"/>
                <w:rFonts w:ascii="Arial" w:eastAsia="SimSun" w:hAnsi="Arial" w:cs="Arial"/>
                <w:position w:val="1"/>
                <w:lang w:val="en-GB" w:eastAsia="en-GB"/>
              </w:rPr>
              <w:t>D</w:t>
            </w:r>
            <w:r w:rsidR="006F0C9E" w:rsidRPr="00493D5F">
              <w:rPr>
                <w:rStyle w:val="normaltextrun"/>
                <w:rFonts w:ascii="Arial" w:eastAsia="SimSun" w:hAnsi="Arial" w:cs="Arial"/>
                <w:position w:val="1"/>
                <w:lang w:val="en-GB" w:eastAsia="en-GB"/>
              </w:rPr>
              <w:t xml:space="preserve">ue </w:t>
            </w:r>
            <w:r w:rsidR="00026630" w:rsidRPr="00493D5F">
              <w:rPr>
                <w:rStyle w:val="normaltextrun"/>
                <w:rFonts w:ascii="Arial" w:eastAsia="SimSun" w:hAnsi="Arial" w:cs="Arial"/>
                <w:position w:val="1"/>
                <w:lang w:val="en-GB" w:eastAsia="en-GB"/>
              </w:rPr>
              <w:t>Di</w:t>
            </w:r>
            <w:r w:rsidR="006F0C9E" w:rsidRPr="00493D5F">
              <w:rPr>
                <w:rStyle w:val="normaltextrun"/>
                <w:rFonts w:ascii="Arial" w:eastAsia="SimSun" w:hAnsi="Arial" w:cs="Arial"/>
                <w:position w:val="1"/>
                <w:lang w:val="en-GB" w:eastAsia="en-GB"/>
              </w:rPr>
              <w:t>ligence</w:t>
            </w:r>
            <w:r w:rsidR="00F91F35" w:rsidRPr="00493D5F">
              <w:rPr>
                <w:rStyle w:val="normaltextrun"/>
                <w:rFonts w:ascii="Arial" w:eastAsia="SimSun" w:hAnsi="Arial" w:cs="Arial"/>
                <w:position w:val="1"/>
                <w:lang w:val="en-GB" w:eastAsia="en-GB"/>
              </w:rPr>
              <w:t xml:space="preserve"> ("DD")</w:t>
            </w:r>
            <w:r w:rsidR="00636967" w:rsidRPr="00493D5F">
              <w:rPr>
                <w:rStyle w:val="normaltextrun"/>
                <w:rFonts w:ascii="Arial" w:eastAsia="SimSun" w:hAnsi="Arial" w:cs="Arial"/>
                <w:position w:val="1"/>
                <w:lang w:val="en-GB" w:eastAsia="en-GB"/>
              </w:rPr>
              <w:t xml:space="preserve"> process within 3 months</w:t>
            </w:r>
            <w:r w:rsidR="00845E46" w:rsidRPr="00493D5F">
              <w:rPr>
                <w:rStyle w:val="normaltextrun"/>
                <w:rFonts w:ascii="Arial" w:eastAsia="SimSun" w:hAnsi="Arial" w:cs="Arial"/>
                <w:position w:val="1"/>
                <w:lang w:val="en-GB" w:eastAsia="en-GB"/>
              </w:rPr>
              <w:t xml:space="preserve">. </w:t>
            </w:r>
            <w:r w:rsidR="009D4262">
              <w:rPr>
                <w:rStyle w:val="normaltextrun"/>
                <w:rFonts w:ascii="Arial" w:eastAsia="SimSun" w:hAnsi="Arial" w:cs="Arial"/>
                <w:position w:val="1"/>
                <w:lang w:val="en-GB" w:eastAsia="en-GB"/>
              </w:rPr>
              <w:t>The Investment Advisor</w:t>
            </w:r>
            <w:r w:rsidR="00845E46" w:rsidRPr="00493D5F">
              <w:rPr>
                <w:rStyle w:val="normaltextrun"/>
                <w:rFonts w:ascii="Arial" w:eastAsia="SimSun" w:hAnsi="Arial" w:cs="Arial"/>
                <w:position w:val="1"/>
                <w:lang w:val="en-GB" w:eastAsia="en-GB"/>
              </w:rPr>
              <w:t xml:space="preserve"> has a stringent </w:t>
            </w:r>
            <w:r w:rsidR="00F91F35" w:rsidRPr="00493D5F">
              <w:rPr>
                <w:rStyle w:val="normaltextrun"/>
                <w:rFonts w:ascii="Arial" w:eastAsia="SimSun" w:hAnsi="Arial" w:cs="Arial"/>
                <w:position w:val="1"/>
                <w:lang w:val="en-GB" w:eastAsia="en-GB"/>
              </w:rPr>
              <w:t>DD</w:t>
            </w:r>
            <w:r w:rsidR="00845E46" w:rsidRPr="00493D5F">
              <w:rPr>
                <w:rStyle w:val="normaltextrun"/>
                <w:rFonts w:ascii="Arial" w:eastAsia="SimSun" w:hAnsi="Arial" w:cs="Arial"/>
                <w:position w:val="1"/>
                <w:lang w:val="en-GB" w:eastAsia="en-GB"/>
              </w:rPr>
              <w:t xml:space="preserve"> process that is displayed on a high level below</w:t>
            </w:r>
            <w:r w:rsidR="00F91F35" w:rsidRPr="00493D5F">
              <w:rPr>
                <w:rStyle w:val="normaltextrun"/>
                <w:rFonts w:ascii="Arial" w:eastAsia="SimSun" w:hAnsi="Arial" w:cs="Arial"/>
                <w:position w:val="1"/>
                <w:lang w:val="en-GB" w:eastAsia="en-GB"/>
              </w:rPr>
              <w:t>:</w:t>
            </w:r>
          </w:p>
          <w:p w14:paraId="3590BCEF" w14:textId="77777777" w:rsidR="00636967" w:rsidRPr="00493D5F" w:rsidRDefault="00F91F35" w:rsidP="00493D5F">
            <w:pPr>
              <w:pStyle w:val="Listenabsatz"/>
              <w:numPr>
                <w:ilvl w:val="0"/>
                <w:numId w:val="41"/>
              </w:numPr>
              <w:spacing w:line="269" w:lineRule="auto"/>
              <w:rPr>
                <w:rStyle w:val="normaltextrun"/>
                <w:position w:val="1"/>
                <w:lang w:val="en-GB" w:eastAsia="en-GB"/>
              </w:rPr>
            </w:pPr>
            <w:r w:rsidRPr="00493D5F">
              <w:rPr>
                <w:rStyle w:val="normaltextrun"/>
                <w:position w:val="1"/>
                <w:lang w:val="en-GB" w:eastAsia="en-GB"/>
              </w:rPr>
              <w:t xml:space="preserve">Preliminary screening stage: </w:t>
            </w:r>
          </w:p>
          <w:p w14:paraId="0CACDF97" w14:textId="77777777" w:rsidR="00F91F35" w:rsidRPr="00493D5F" w:rsidRDefault="00636967" w:rsidP="00636967">
            <w:pPr>
              <w:spacing w:after="120"/>
              <w:rPr>
                <w:rStyle w:val="normaltextrun"/>
                <w:rFonts w:ascii="Arial" w:eastAsia="SimSun" w:hAnsi="Arial" w:cs="Arial"/>
                <w:position w:val="1"/>
                <w:lang w:val="en-GB" w:eastAsia="en-GB"/>
              </w:rPr>
            </w:pPr>
            <w:r w:rsidRPr="00493D5F">
              <w:rPr>
                <w:rStyle w:val="normaltextrun"/>
                <w:rFonts w:ascii="Arial" w:eastAsia="SimSun" w:hAnsi="Arial" w:cs="Arial"/>
                <w:position w:val="1"/>
                <w:lang w:val="en-GB" w:eastAsia="en-GB"/>
              </w:rPr>
              <w:t xml:space="preserve">After having </w:t>
            </w:r>
            <w:r w:rsidR="00CA3D0A" w:rsidRPr="00493D5F">
              <w:rPr>
                <w:rStyle w:val="normaltextrun"/>
                <w:rFonts w:ascii="Arial" w:eastAsia="SimSun" w:hAnsi="Arial" w:cs="Arial"/>
                <w:position w:val="1"/>
                <w:lang w:val="en-GB" w:eastAsia="en-GB"/>
              </w:rPr>
              <w:t xml:space="preserve">kicked off </w:t>
            </w:r>
            <w:r w:rsidRPr="00493D5F">
              <w:rPr>
                <w:rStyle w:val="normaltextrun"/>
                <w:rFonts w:ascii="Arial" w:eastAsia="SimSun" w:hAnsi="Arial" w:cs="Arial"/>
                <w:position w:val="1"/>
                <w:lang w:val="en-GB" w:eastAsia="en-GB"/>
              </w:rPr>
              <w:t xml:space="preserve">the dialogue with the </w:t>
            </w:r>
            <w:r w:rsidR="00845E46" w:rsidRPr="00493D5F">
              <w:rPr>
                <w:rStyle w:val="normaltextrun"/>
                <w:rFonts w:ascii="Arial" w:eastAsia="SimSun" w:hAnsi="Arial" w:cs="Arial"/>
                <w:position w:val="1"/>
                <w:lang w:val="en-GB" w:eastAsia="en-GB"/>
              </w:rPr>
              <w:t xml:space="preserve">potential </w:t>
            </w:r>
            <w:r w:rsidR="00F91F35" w:rsidRPr="00493D5F">
              <w:rPr>
                <w:rStyle w:val="normaltextrun"/>
                <w:rFonts w:ascii="Arial" w:eastAsia="SimSun" w:hAnsi="Arial" w:cs="Arial"/>
                <w:position w:val="1"/>
                <w:lang w:val="en-GB" w:eastAsia="en-GB"/>
              </w:rPr>
              <w:t>Portfolio C</w:t>
            </w:r>
            <w:r w:rsidRPr="00493D5F">
              <w:rPr>
                <w:rStyle w:val="normaltextrun"/>
                <w:rFonts w:ascii="Arial" w:eastAsia="SimSun" w:hAnsi="Arial" w:cs="Arial"/>
                <w:position w:val="1"/>
                <w:lang w:val="en-GB" w:eastAsia="en-GB"/>
              </w:rPr>
              <w:t xml:space="preserve">ompany, the DD continues with a primary screen of topics such as: fund alignment, </w:t>
            </w:r>
            <w:r w:rsidR="00CA3D0A" w:rsidRPr="00493D5F">
              <w:rPr>
                <w:rStyle w:val="normaltextrun"/>
                <w:rFonts w:ascii="Arial" w:eastAsia="SimSun" w:hAnsi="Arial" w:cs="Arial"/>
                <w:position w:val="1"/>
                <w:lang w:val="en-GB" w:eastAsia="en-GB"/>
              </w:rPr>
              <w:t>growth potential/burning SDG/megatrend</w:t>
            </w:r>
            <w:r w:rsidRPr="00493D5F">
              <w:rPr>
                <w:rStyle w:val="normaltextrun"/>
                <w:rFonts w:ascii="Arial" w:eastAsia="SimSun" w:hAnsi="Arial" w:cs="Arial"/>
                <w:position w:val="1"/>
                <w:lang w:val="en-GB" w:eastAsia="en-GB"/>
              </w:rPr>
              <w:t xml:space="preserve">, intrinsic impact, market, team, business model/scalability, funding. </w:t>
            </w:r>
          </w:p>
          <w:p w14:paraId="5F0A5143" w14:textId="77777777" w:rsidR="00F91F35" w:rsidRPr="00493D5F" w:rsidRDefault="00F91F35" w:rsidP="00493D5F">
            <w:pPr>
              <w:pStyle w:val="Listenabsatz"/>
              <w:numPr>
                <w:ilvl w:val="0"/>
                <w:numId w:val="41"/>
              </w:numPr>
              <w:spacing w:line="269" w:lineRule="auto"/>
              <w:rPr>
                <w:rStyle w:val="normaltextrun"/>
                <w:position w:val="1"/>
                <w:lang w:val="en-GB" w:eastAsia="en-GB"/>
              </w:rPr>
            </w:pPr>
            <w:r w:rsidRPr="00493D5F">
              <w:rPr>
                <w:rStyle w:val="normaltextrun"/>
                <w:position w:val="1"/>
                <w:lang w:val="en-GB" w:eastAsia="en-GB"/>
              </w:rPr>
              <w:t>C</w:t>
            </w:r>
            <w:r w:rsidR="00021443" w:rsidRPr="00493D5F">
              <w:rPr>
                <w:rStyle w:val="normaltextrun"/>
                <w:position w:val="1"/>
                <w:lang w:val="en-GB" w:eastAsia="en-GB"/>
              </w:rPr>
              <w:t>oncept DD</w:t>
            </w:r>
            <w:r w:rsidRPr="00493D5F">
              <w:rPr>
                <w:rStyle w:val="normaltextrun"/>
                <w:position w:val="1"/>
                <w:lang w:val="en-GB" w:eastAsia="en-GB"/>
              </w:rPr>
              <w:t xml:space="preserve"> stage: In this stage, the Investment Advisor</w:t>
            </w:r>
            <w:r w:rsidR="00021443" w:rsidRPr="00493D5F">
              <w:rPr>
                <w:rStyle w:val="normaltextrun"/>
                <w:position w:val="1"/>
                <w:lang w:val="en-GB" w:eastAsia="en-GB"/>
              </w:rPr>
              <w:t xml:space="preserve"> focus</w:t>
            </w:r>
            <w:r w:rsidRPr="00493D5F">
              <w:rPr>
                <w:rStyle w:val="normaltextrun"/>
                <w:position w:val="1"/>
                <w:lang w:val="en-GB" w:eastAsia="en-GB"/>
              </w:rPr>
              <w:t>es</w:t>
            </w:r>
            <w:r w:rsidR="00021443" w:rsidRPr="00493D5F">
              <w:rPr>
                <w:rStyle w:val="normaltextrun"/>
                <w:position w:val="1"/>
                <w:lang w:val="en-GB" w:eastAsia="en-GB"/>
              </w:rPr>
              <w:t xml:space="preserve"> on: firm-specific fundamentals, risk-return assessment, financials &amp; macroeconomic analysis</w:t>
            </w:r>
            <w:r w:rsidRPr="00493D5F">
              <w:rPr>
                <w:rStyle w:val="normaltextrun"/>
                <w:position w:val="1"/>
                <w:lang w:val="en-GB" w:eastAsia="en-GB"/>
              </w:rPr>
              <w:t>.</w:t>
            </w:r>
          </w:p>
          <w:p w14:paraId="29DC5407" w14:textId="77777777" w:rsidR="001C4748" w:rsidRPr="00493D5F" w:rsidRDefault="00F91F35" w:rsidP="00493D5F">
            <w:pPr>
              <w:pStyle w:val="Listenabsatz"/>
              <w:numPr>
                <w:ilvl w:val="0"/>
                <w:numId w:val="41"/>
              </w:numPr>
              <w:spacing w:line="269" w:lineRule="auto"/>
              <w:rPr>
                <w:rStyle w:val="normaltextrun"/>
                <w:position w:val="1"/>
                <w:lang w:val="en-GB" w:eastAsia="en-GB"/>
              </w:rPr>
            </w:pPr>
            <w:r w:rsidRPr="00493D5F">
              <w:rPr>
                <w:rStyle w:val="normaltextrun"/>
                <w:position w:val="1"/>
                <w:lang w:val="en-GB" w:eastAsia="en-GB"/>
              </w:rPr>
              <w:t>P</w:t>
            </w:r>
            <w:r w:rsidR="00021443" w:rsidRPr="00493D5F">
              <w:rPr>
                <w:rStyle w:val="normaltextrun"/>
                <w:position w:val="1"/>
                <w:lang w:val="en-GB" w:eastAsia="en-GB"/>
              </w:rPr>
              <w:t xml:space="preserve">re-investment </w:t>
            </w:r>
            <w:r w:rsidR="001C4748" w:rsidRPr="00493D5F">
              <w:rPr>
                <w:rStyle w:val="normaltextrun"/>
                <w:position w:val="1"/>
                <w:lang w:val="en-GB" w:eastAsia="en-GB"/>
              </w:rPr>
              <w:t xml:space="preserve">decision stage: Based on the concept DD, the Investment Advisor prepares a </w:t>
            </w:r>
            <w:r w:rsidR="00021443" w:rsidRPr="00493D5F">
              <w:rPr>
                <w:rStyle w:val="normaltextrun"/>
                <w:position w:val="1"/>
                <w:lang w:val="en-GB" w:eastAsia="en-GB"/>
              </w:rPr>
              <w:t xml:space="preserve">proposal for </w:t>
            </w:r>
            <w:r w:rsidR="001C4748" w:rsidRPr="00493D5F">
              <w:rPr>
                <w:rStyle w:val="normaltextrun"/>
                <w:position w:val="1"/>
                <w:lang w:val="en-GB" w:eastAsia="en-GB"/>
              </w:rPr>
              <w:t xml:space="preserve">the </w:t>
            </w:r>
            <w:r w:rsidR="00021443" w:rsidRPr="00493D5F">
              <w:rPr>
                <w:rStyle w:val="normaltextrun"/>
                <w:position w:val="1"/>
                <w:lang w:val="en-GB" w:eastAsia="en-GB"/>
              </w:rPr>
              <w:t>Investment Committee (</w:t>
            </w:r>
            <w:r w:rsidR="001C4748" w:rsidRPr="00493D5F">
              <w:rPr>
                <w:rStyle w:val="normaltextrun"/>
                <w:position w:val="1"/>
                <w:lang w:val="en-GB" w:eastAsia="en-GB"/>
              </w:rPr>
              <w:t>"</w:t>
            </w:r>
            <w:r w:rsidR="00021443" w:rsidRPr="00493D5F">
              <w:rPr>
                <w:rStyle w:val="normaltextrun"/>
                <w:position w:val="1"/>
                <w:lang w:val="en-GB" w:eastAsia="en-GB"/>
              </w:rPr>
              <w:t>IC</w:t>
            </w:r>
            <w:r w:rsidR="001C4748" w:rsidRPr="00493D5F">
              <w:rPr>
                <w:rStyle w:val="normaltextrun"/>
                <w:position w:val="1"/>
                <w:lang w:val="en-GB" w:eastAsia="en-GB"/>
              </w:rPr>
              <w:t>"</w:t>
            </w:r>
            <w:r w:rsidR="00021443" w:rsidRPr="00493D5F">
              <w:rPr>
                <w:rStyle w:val="normaltextrun"/>
                <w:position w:val="1"/>
                <w:lang w:val="en-GB" w:eastAsia="en-GB"/>
              </w:rPr>
              <w:t xml:space="preserve">) and </w:t>
            </w:r>
            <w:r w:rsidR="001C4748" w:rsidRPr="00493D5F">
              <w:rPr>
                <w:rStyle w:val="normaltextrun"/>
                <w:position w:val="1"/>
                <w:lang w:val="en-GB" w:eastAsia="en-GB"/>
              </w:rPr>
              <w:t>the</w:t>
            </w:r>
            <w:r w:rsidR="00021443" w:rsidRPr="00493D5F">
              <w:rPr>
                <w:rStyle w:val="normaltextrun"/>
                <w:position w:val="1"/>
                <w:lang w:val="en-GB" w:eastAsia="en-GB"/>
              </w:rPr>
              <w:t xml:space="preserve"> IC</w:t>
            </w:r>
            <w:r w:rsidR="001C4748" w:rsidRPr="00493D5F">
              <w:rPr>
                <w:rStyle w:val="normaltextrun"/>
                <w:position w:val="1"/>
                <w:lang w:val="en-GB" w:eastAsia="en-GB"/>
              </w:rPr>
              <w:t xml:space="preserve"> decides to pursue the investment opportunity</w:t>
            </w:r>
            <w:r w:rsidR="00BF160B" w:rsidRPr="00493D5F">
              <w:rPr>
                <w:rStyle w:val="normaltextrun"/>
                <w:position w:val="1"/>
                <w:lang w:val="en-GB" w:eastAsia="en-GB"/>
              </w:rPr>
              <w:t xml:space="preserve"> with a requirement of a ‘unanimity minus one’ vote.</w:t>
            </w:r>
            <w:r w:rsidR="00021443" w:rsidRPr="00493D5F">
              <w:rPr>
                <w:rStyle w:val="normaltextrun"/>
                <w:position w:val="1"/>
                <w:lang w:val="en-GB" w:eastAsia="en-GB"/>
              </w:rPr>
              <w:t xml:space="preserve"> </w:t>
            </w:r>
          </w:p>
          <w:p w14:paraId="04905E79" w14:textId="77777777" w:rsidR="001C4748" w:rsidRPr="00493D5F" w:rsidRDefault="001C4748" w:rsidP="00493D5F">
            <w:pPr>
              <w:pStyle w:val="Listenabsatz"/>
              <w:numPr>
                <w:ilvl w:val="0"/>
                <w:numId w:val="41"/>
              </w:numPr>
              <w:spacing w:line="269" w:lineRule="auto"/>
              <w:rPr>
                <w:rStyle w:val="normaltextrun"/>
                <w:position w:val="1"/>
                <w:lang w:val="en-GB" w:eastAsia="en-GB"/>
              </w:rPr>
            </w:pPr>
            <w:r w:rsidRPr="00493D5F">
              <w:rPr>
                <w:rStyle w:val="normaltextrun"/>
                <w:position w:val="1"/>
                <w:lang w:val="en-GB" w:eastAsia="en-GB"/>
              </w:rPr>
              <w:t>Extended</w:t>
            </w:r>
            <w:r w:rsidR="00BF160B" w:rsidRPr="00493D5F">
              <w:rPr>
                <w:rStyle w:val="normaltextrun"/>
                <w:position w:val="1"/>
                <w:lang w:val="en-GB" w:eastAsia="en-GB"/>
              </w:rPr>
              <w:t xml:space="preserve"> DD </w:t>
            </w:r>
            <w:r w:rsidRPr="00493D5F">
              <w:rPr>
                <w:rStyle w:val="normaltextrun"/>
                <w:position w:val="1"/>
                <w:lang w:val="en-GB" w:eastAsia="en-GB"/>
              </w:rPr>
              <w:t xml:space="preserve">stage: Following the IC pre-investment decision, the </w:t>
            </w:r>
            <w:r w:rsidR="00BF160B" w:rsidRPr="00493D5F">
              <w:rPr>
                <w:rStyle w:val="normaltextrun"/>
                <w:position w:val="1"/>
                <w:lang w:val="en-GB" w:eastAsia="en-GB"/>
              </w:rPr>
              <w:t xml:space="preserve">process enters into extended </w:t>
            </w:r>
            <w:r w:rsidRPr="00493D5F">
              <w:rPr>
                <w:rStyle w:val="normaltextrun"/>
                <w:position w:val="1"/>
                <w:lang w:val="en-GB" w:eastAsia="en-GB"/>
              </w:rPr>
              <w:t>DD</w:t>
            </w:r>
            <w:r w:rsidR="00BF160B" w:rsidRPr="00493D5F">
              <w:rPr>
                <w:rStyle w:val="normaltextrun"/>
                <w:position w:val="1"/>
                <w:lang w:val="en-GB" w:eastAsia="en-GB"/>
              </w:rPr>
              <w:t xml:space="preserve"> including</w:t>
            </w:r>
            <w:r w:rsidR="00021443" w:rsidRPr="00493D5F">
              <w:rPr>
                <w:rStyle w:val="normaltextrun"/>
                <w:position w:val="1"/>
                <w:lang w:val="en-GB" w:eastAsia="en-GB"/>
              </w:rPr>
              <w:t xml:space="preserve">: </w:t>
            </w:r>
            <w:r w:rsidR="008F5A89" w:rsidRPr="00493D5F">
              <w:rPr>
                <w:rStyle w:val="normaltextrun"/>
                <w:position w:val="1"/>
                <w:lang w:val="en-GB" w:eastAsia="en-GB"/>
              </w:rPr>
              <w:t xml:space="preserve">financial valuation, milestone agreement, </w:t>
            </w:r>
            <w:r w:rsidR="00021443" w:rsidRPr="00493D5F">
              <w:rPr>
                <w:rStyle w:val="normaltextrun"/>
                <w:position w:val="1"/>
                <w:lang w:val="en-GB" w:eastAsia="en-GB"/>
              </w:rPr>
              <w:t xml:space="preserve">stakeholder reference checks, interviews/possibly side visits, external specialist input if necessary, non-binding term sheet and pre-investment proposal, </w:t>
            </w:r>
            <w:r w:rsidR="00270D3B" w:rsidRPr="00493D5F">
              <w:rPr>
                <w:rStyle w:val="normaltextrun"/>
                <w:position w:val="1"/>
                <w:lang w:val="en-GB" w:eastAsia="en-GB"/>
              </w:rPr>
              <w:t xml:space="preserve">review of legal documentation and negotiation, </w:t>
            </w:r>
            <w:r w:rsidRPr="00493D5F">
              <w:rPr>
                <w:rStyle w:val="normaltextrun"/>
                <w:position w:val="1"/>
                <w:lang w:val="en-GB" w:eastAsia="en-GB"/>
              </w:rPr>
              <w:t xml:space="preserve">performance of </w:t>
            </w:r>
            <w:r w:rsidR="00021443" w:rsidRPr="00493D5F">
              <w:rPr>
                <w:rStyle w:val="normaltextrun"/>
                <w:position w:val="1"/>
                <w:lang w:val="en-GB" w:eastAsia="en-GB"/>
              </w:rPr>
              <w:t xml:space="preserve">the SFDR Art. 9 checks </w:t>
            </w:r>
            <w:r w:rsidRPr="00493D5F">
              <w:rPr>
                <w:rStyle w:val="normaltextrun"/>
                <w:position w:val="1"/>
                <w:lang w:val="en-GB" w:eastAsia="en-GB"/>
              </w:rPr>
              <w:t xml:space="preserve">(i.e. </w:t>
            </w:r>
            <w:r w:rsidR="00021443" w:rsidRPr="00493D5F">
              <w:rPr>
                <w:rStyle w:val="normaltextrun"/>
                <w:position w:val="1"/>
                <w:lang w:val="en-GB" w:eastAsia="en-GB"/>
              </w:rPr>
              <w:t>(1)</w:t>
            </w:r>
            <w:r w:rsidR="00C75E87" w:rsidRPr="00493D5F">
              <w:rPr>
                <w:rStyle w:val="normaltextrun"/>
                <w:position w:val="1"/>
                <w:lang w:val="en-GB" w:eastAsia="en-GB"/>
              </w:rPr>
              <w:t xml:space="preserve"> </w:t>
            </w:r>
            <w:r w:rsidR="00021443" w:rsidRPr="00493D5F">
              <w:rPr>
                <w:rStyle w:val="normaltextrun"/>
                <w:position w:val="1"/>
                <w:lang w:val="en-GB" w:eastAsia="en-GB"/>
              </w:rPr>
              <w:t xml:space="preserve">Do No Significant Harm Test, which is composed of the PAI </w:t>
            </w:r>
            <w:r w:rsidR="00E968BA">
              <w:rPr>
                <w:rStyle w:val="normaltextrun"/>
                <w:position w:val="1"/>
                <w:lang w:val="en-GB" w:eastAsia="en-GB"/>
              </w:rPr>
              <w:t>q</w:t>
            </w:r>
            <w:r w:rsidR="00021443" w:rsidRPr="00493D5F">
              <w:rPr>
                <w:rStyle w:val="normaltextrun"/>
                <w:position w:val="1"/>
                <w:lang w:val="en-GB" w:eastAsia="en-GB"/>
              </w:rPr>
              <w:t xml:space="preserve">uestionnaire and the </w:t>
            </w:r>
            <w:r w:rsidRPr="00493D5F">
              <w:rPr>
                <w:rStyle w:val="normaltextrun"/>
                <w:position w:val="1"/>
                <w:lang w:val="en-GB" w:eastAsia="en-GB"/>
              </w:rPr>
              <w:t>MS</w:t>
            </w:r>
            <w:r w:rsidR="00021443" w:rsidRPr="00493D5F">
              <w:rPr>
                <w:rStyle w:val="normaltextrun"/>
                <w:position w:val="1"/>
                <w:lang w:val="en-GB" w:eastAsia="en-GB"/>
              </w:rPr>
              <w:t xml:space="preserve">, </w:t>
            </w:r>
            <w:r w:rsidRPr="00493D5F">
              <w:rPr>
                <w:rStyle w:val="normaltextrun"/>
                <w:position w:val="1"/>
                <w:lang w:val="en-GB" w:eastAsia="en-GB"/>
              </w:rPr>
              <w:t>(</w:t>
            </w:r>
            <w:r w:rsidR="00021443" w:rsidRPr="00493D5F">
              <w:rPr>
                <w:rStyle w:val="normaltextrun"/>
                <w:position w:val="1"/>
                <w:lang w:val="en-GB" w:eastAsia="en-GB"/>
              </w:rPr>
              <w:t>2)</w:t>
            </w:r>
            <w:r w:rsidR="00C75E87" w:rsidRPr="00493D5F">
              <w:rPr>
                <w:rStyle w:val="normaltextrun"/>
                <w:position w:val="1"/>
                <w:lang w:val="en-GB" w:eastAsia="en-GB"/>
              </w:rPr>
              <w:t xml:space="preserve"> </w:t>
            </w:r>
            <w:r w:rsidR="00021443" w:rsidRPr="00493D5F">
              <w:rPr>
                <w:rStyle w:val="normaltextrun"/>
                <w:position w:val="1"/>
                <w:lang w:val="en-GB" w:eastAsia="en-GB"/>
              </w:rPr>
              <w:t>Contribution Test</w:t>
            </w:r>
            <w:r w:rsidRPr="00493D5F">
              <w:rPr>
                <w:rStyle w:val="normaltextrun"/>
                <w:position w:val="1"/>
                <w:lang w:val="en-GB" w:eastAsia="en-GB"/>
              </w:rPr>
              <w:t xml:space="preserve"> and (3) good governance check</w:t>
            </w:r>
            <w:r w:rsidR="00021443" w:rsidRPr="00493D5F">
              <w:rPr>
                <w:rStyle w:val="normaltextrun"/>
                <w:position w:val="1"/>
                <w:lang w:val="en-GB" w:eastAsia="en-GB"/>
              </w:rPr>
              <w:t>).</w:t>
            </w:r>
            <w:r w:rsidR="00C75E87" w:rsidRPr="00493D5F">
              <w:rPr>
                <w:rStyle w:val="normaltextrun"/>
                <w:position w:val="1"/>
                <w:lang w:val="en-GB" w:eastAsia="en-GB"/>
              </w:rPr>
              <w:t xml:space="preserve"> </w:t>
            </w:r>
          </w:p>
          <w:p w14:paraId="3184F7D6" w14:textId="5A59048D" w:rsidR="00636967" w:rsidRPr="00026630" w:rsidRDefault="001C4748" w:rsidP="00493D5F">
            <w:pPr>
              <w:pStyle w:val="Listenabsatz"/>
              <w:numPr>
                <w:ilvl w:val="0"/>
                <w:numId w:val="41"/>
              </w:numPr>
              <w:spacing w:line="269" w:lineRule="auto"/>
              <w:rPr>
                <w:position w:val="1"/>
                <w:lang w:val="en-GB" w:eastAsia="en-GB"/>
              </w:rPr>
            </w:pPr>
            <w:r w:rsidRPr="00493D5F">
              <w:rPr>
                <w:rStyle w:val="normaltextrun"/>
                <w:position w:val="1"/>
                <w:lang w:val="en-GB" w:eastAsia="en-GB"/>
              </w:rPr>
              <w:t>F</w:t>
            </w:r>
            <w:r w:rsidR="00C75E87" w:rsidRPr="00493D5F">
              <w:rPr>
                <w:rStyle w:val="normaltextrun"/>
                <w:position w:val="1"/>
                <w:lang w:val="en-GB" w:eastAsia="en-GB"/>
              </w:rPr>
              <w:t>inal investment</w:t>
            </w:r>
            <w:r w:rsidRPr="00493D5F">
              <w:rPr>
                <w:rStyle w:val="normaltextrun"/>
                <w:position w:val="1"/>
                <w:lang w:val="en-GB" w:eastAsia="en-GB"/>
              </w:rPr>
              <w:t xml:space="preserve"> decision stage: A final investment</w:t>
            </w:r>
            <w:r w:rsidR="00C75E87" w:rsidRPr="00493D5F">
              <w:rPr>
                <w:rStyle w:val="normaltextrun"/>
                <w:position w:val="1"/>
                <w:lang w:val="en-GB" w:eastAsia="en-GB"/>
              </w:rPr>
              <w:t xml:space="preserve"> proposal is submitted to the IC which then needs to vote a second time </w:t>
            </w:r>
            <w:r w:rsidR="00086780" w:rsidRPr="00493D5F">
              <w:rPr>
                <w:rStyle w:val="normaltextrun"/>
                <w:position w:val="1"/>
                <w:lang w:val="en-GB" w:eastAsia="en-GB"/>
              </w:rPr>
              <w:t>on the basis of a ‘unanimity minus one’ vote. Given a positive IC vote,</w:t>
            </w:r>
            <w:r w:rsidR="00021443" w:rsidRPr="00493D5F">
              <w:rPr>
                <w:rStyle w:val="normaltextrun"/>
                <w:position w:val="1"/>
                <w:lang w:val="en-GB" w:eastAsia="en-GB"/>
              </w:rPr>
              <w:t xml:space="preserve"> the final investment </w:t>
            </w:r>
            <w:r w:rsidR="00086780" w:rsidRPr="00493D5F">
              <w:rPr>
                <w:rStyle w:val="normaltextrun"/>
                <w:position w:val="1"/>
                <w:lang w:val="en-GB" w:eastAsia="en-GB"/>
              </w:rPr>
              <w:t>advice</w:t>
            </w:r>
            <w:r w:rsidR="00086780" w:rsidRPr="00026630">
              <w:rPr>
                <w:rStyle w:val="normaltextrun"/>
                <w:position w:val="1"/>
                <w:lang w:val="en-GB" w:eastAsia="en-GB"/>
              </w:rPr>
              <w:t xml:space="preserve"> </w:t>
            </w:r>
            <w:r w:rsidR="00021443" w:rsidRPr="00026630">
              <w:rPr>
                <w:rStyle w:val="normaltextrun"/>
                <w:position w:val="1"/>
                <w:lang w:val="en-GB" w:eastAsia="en-GB"/>
              </w:rPr>
              <w:t xml:space="preserve">is submitted </w:t>
            </w:r>
            <w:r w:rsidR="001A0C19">
              <w:rPr>
                <w:rStyle w:val="normaltextrun"/>
                <w:position w:val="1"/>
                <w:lang w:val="en-GB" w:eastAsia="en-GB"/>
              </w:rPr>
              <w:t xml:space="preserve">to </w:t>
            </w:r>
            <w:r w:rsidR="005C28FD">
              <w:rPr>
                <w:rStyle w:val="normaltextrun"/>
                <w:position w:val="1"/>
                <w:lang w:val="en-GB" w:eastAsia="en-GB"/>
              </w:rPr>
              <w:t>IQEQ</w:t>
            </w:r>
            <w:r w:rsidR="009B164C" w:rsidRPr="00026630">
              <w:rPr>
                <w:rStyle w:val="normaltextrun"/>
                <w:position w:val="1"/>
                <w:lang w:val="en-GB" w:eastAsia="en-GB"/>
              </w:rPr>
              <w:t xml:space="preserve"> for final approval</w:t>
            </w:r>
            <w:r w:rsidR="00270D3B" w:rsidRPr="00026630">
              <w:rPr>
                <w:rStyle w:val="normaltextrun"/>
                <w:position w:val="1"/>
                <w:lang w:val="en-GB" w:eastAsia="en-GB"/>
              </w:rPr>
              <w:t xml:space="preserve"> and execution</w:t>
            </w:r>
            <w:r w:rsidR="00F37676" w:rsidRPr="00026630">
              <w:rPr>
                <w:rStyle w:val="normaltextrun"/>
                <w:position w:val="1"/>
                <w:lang w:val="en-GB" w:eastAsia="en-GB"/>
              </w:rPr>
              <w:t xml:space="preserve"> (</w:t>
            </w:r>
            <w:r w:rsidR="00270D3B" w:rsidRPr="00026630">
              <w:rPr>
                <w:rStyle w:val="normaltextrun"/>
                <w:position w:val="1"/>
                <w:lang w:val="en-GB" w:eastAsia="en-GB"/>
              </w:rPr>
              <w:t>including final legal documents</w:t>
            </w:r>
            <w:r w:rsidR="00F37676" w:rsidRPr="00026630">
              <w:rPr>
                <w:rStyle w:val="normaltextrun"/>
                <w:position w:val="1"/>
                <w:lang w:val="en-GB" w:eastAsia="en-GB"/>
              </w:rPr>
              <w:t>).</w:t>
            </w:r>
          </w:p>
        </w:tc>
      </w:tr>
      <w:tr w:rsidR="00295585" w:rsidRPr="001A1729" w14:paraId="0462D30A" w14:textId="77777777" w:rsidTr="2BA825FC">
        <w:tc>
          <w:tcPr>
            <w:tcW w:w="9067" w:type="dxa"/>
          </w:tcPr>
          <w:p w14:paraId="7A7C0F45" w14:textId="77777777" w:rsidR="00295585" w:rsidRPr="00815ACB" w:rsidRDefault="00295585" w:rsidP="00295585">
            <w:pPr>
              <w:pStyle w:val="Listenabsatz"/>
              <w:numPr>
                <w:ilvl w:val="1"/>
                <w:numId w:val="12"/>
              </w:numPr>
              <w:spacing w:after="120"/>
              <w:ind w:left="748" w:hanging="391"/>
              <w:rPr>
                <w:b/>
                <w:bCs/>
                <w:lang w:val="en-US"/>
              </w:rPr>
            </w:pPr>
            <w:r w:rsidRPr="00815ACB">
              <w:rPr>
                <w:b/>
                <w:bCs/>
                <w:lang w:val="en-US"/>
              </w:rPr>
              <w:t>. What are internal and external controls on that due diligence?</w:t>
            </w:r>
          </w:p>
        </w:tc>
      </w:tr>
      <w:tr w:rsidR="00295585" w:rsidRPr="001A1729" w14:paraId="0EE0BEAD" w14:textId="77777777" w:rsidTr="2BA825FC">
        <w:trPr>
          <w:trHeight w:val="881"/>
        </w:trPr>
        <w:tc>
          <w:tcPr>
            <w:tcW w:w="9067" w:type="dxa"/>
          </w:tcPr>
          <w:p w14:paraId="5E46DB9B" w14:textId="77777777" w:rsidR="00CD3583" w:rsidRDefault="00CD3583" w:rsidP="00CD3583">
            <w:pPr>
              <w:spacing w:after="120" w:line="269" w:lineRule="auto"/>
              <w:rPr>
                <w:rStyle w:val="normaltextrun"/>
                <w:rFonts w:ascii="Arial" w:eastAsia="SimSun" w:hAnsi="Arial" w:cs="Arial"/>
                <w:position w:val="1"/>
                <w:lang w:val="en-GB" w:eastAsia="en-GB"/>
              </w:rPr>
            </w:pPr>
            <w:r w:rsidRPr="003F246C">
              <w:rPr>
                <w:rFonts w:ascii="Arial" w:eastAsia="Calibri" w:hAnsi="Arial" w:cs="Arial"/>
                <w:lang w:val="en-US"/>
              </w:rPr>
              <w:t xml:space="preserve">The Investment </w:t>
            </w:r>
            <w:r>
              <w:rPr>
                <w:rFonts w:ascii="Arial" w:eastAsia="Calibri" w:hAnsi="Arial" w:cs="Arial"/>
                <w:lang w:val="en-US"/>
              </w:rPr>
              <w:t>Advisor’s</w:t>
            </w:r>
            <w:r w:rsidRPr="003F246C">
              <w:rPr>
                <w:rFonts w:ascii="Arial" w:eastAsia="Calibri" w:hAnsi="Arial" w:cs="Arial"/>
                <w:lang w:val="en-US"/>
              </w:rPr>
              <w:t xml:space="preserve"> portfolio management function will carry out the </w:t>
            </w:r>
            <w:r w:rsidR="004A13B5">
              <w:rPr>
                <w:rFonts w:ascii="Arial" w:eastAsia="Calibri" w:hAnsi="Arial" w:cs="Arial"/>
                <w:lang w:val="en-US"/>
              </w:rPr>
              <w:t xml:space="preserve">relevant </w:t>
            </w:r>
            <w:r w:rsidRPr="003F246C">
              <w:rPr>
                <w:rFonts w:ascii="Arial" w:eastAsia="Calibri" w:hAnsi="Arial" w:cs="Arial"/>
                <w:lang w:val="en-US"/>
              </w:rPr>
              <w:t>steps</w:t>
            </w:r>
            <w:r w:rsidR="004A13B5">
              <w:rPr>
                <w:rFonts w:ascii="Arial" w:eastAsia="Calibri" w:hAnsi="Arial" w:cs="Arial"/>
                <w:lang w:val="en-US"/>
              </w:rPr>
              <w:t xml:space="preserve"> (see</w:t>
            </w:r>
            <w:r w:rsidR="00C95EE7">
              <w:rPr>
                <w:rFonts w:ascii="Arial" w:eastAsia="Calibri" w:hAnsi="Arial" w:cs="Arial"/>
                <w:lang w:val="en-US"/>
              </w:rPr>
              <w:t xml:space="preserve"> Section </w:t>
            </w:r>
            <w:r w:rsidR="004A13B5">
              <w:rPr>
                <w:rFonts w:ascii="Arial" w:eastAsia="Calibri" w:hAnsi="Arial" w:cs="Arial"/>
                <w:lang w:val="en-US"/>
              </w:rPr>
              <w:t>10.1)</w:t>
            </w:r>
            <w:r w:rsidRPr="003F246C">
              <w:rPr>
                <w:rFonts w:ascii="Arial" w:eastAsia="Calibri" w:hAnsi="Arial" w:cs="Arial"/>
                <w:lang w:val="en-US"/>
              </w:rPr>
              <w:t xml:space="preserve"> and the </w:t>
            </w:r>
            <w:r>
              <w:rPr>
                <w:rFonts w:ascii="Arial" w:eastAsia="Calibri" w:hAnsi="Arial" w:cs="Arial"/>
                <w:lang w:val="en-US"/>
              </w:rPr>
              <w:t>Investment Advisor’s</w:t>
            </w:r>
            <w:r w:rsidRPr="003F246C">
              <w:rPr>
                <w:rFonts w:ascii="Arial" w:eastAsia="Calibri" w:hAnsi="Arial" w:cs="Arial"/>
                <w:lang w:val="en-US"/>
              </w:rPr>
              <w:t xml:space="preserve"> risk management function will check the application of the </w:t>
            </w:r>
            <w:r>
              <w:rPr>
                <w:rFonts w:ascii="Arial" w:eastAsia="Calibri" w:hAnsi="Arial" w:cs="Arial"/>
                <w:lang w:val="en-US"/>
              </w:rPr>
              <w:t>Final Impact Indicators</w:t>
            </w:r>
            <w:r w:rsidRPr="003F246C">
              <w:rPr>
                <w:rFonts w:ascii="Arial" w:eastAsia="Calibri" w:hAnsi="Arial" w:cs="Arial"/>
                <w:lang w:val="en-US"/>
              </w:rPr>
              <w:t xml:space="preserve"> as well as the assessment of </w:t>
            </w:r>
            <w:r>
              <w:rPr>
                <w:rFonts w:ascii="Arial" w:eastAsia="Calibri" w:hAnsi="Arial" w:cs="Arial"/>
                <w:lang w:val="en-US"/>
              </w:rPr>
              <w:t>the CCC</w:t>
            </w:r>
            <w:r w:rsidRPr="003F246C">
              <w:rPr>
                <w:rFonts w:ascii="Arial" w:eastAsia="Calibri" w:hAnsi="Arial" w:cs="Arial"/>
                <w:lang w:val="en-US"/>
              </w:rPr>
              <w:t xml:space="preserve"> during the due diligence of each investment opportunity and </w:t>
            </w:r>
            <w:r>
              <w:rPr>
                <w:rFonts w:ascii="Arial" w:eastAsia="Calibri" w:hAnsi="Arial" w:cs="Arial"/>
                <w:lang w:val="en-US"/>
              </w:rPr>
              <w:t xml:space="preserve">will </w:t>
            </w:r>
            <w:r w:rsidRPr="003F246C">
              <w:rPr>
                <w:rFonts w:ascii="Arial" w:eastAsia="Calibri" w:hAnsi="Arial" w:cs="Arial"/>
                <w:lang w:val="en-US"/>
              </w:rPr>
              <w:t xml:space="preserve">be </w:t>
            </w:r>
            <w:r>
              <w:rPr>
                <w:rFonts w:ascii="Arial" w:eastAsia="Calibri" w:hAnsi="Arial" w:cs="Arial"/>
                <w:lang w:val="en-US"/>
              </w:rPr>
              <w:t>involved</w:t>
            </w:r>
            <w:r w:rsidRPr="003F246C">
              <w:rPr>
                <w:rFonts w:ascii="Arial" w:eastAsia="Calibri" w:hAnsi="Arial" w:cs="Arial"/>
                <w:lang w:val="en-US"/>
              </w:rPr>
              <w:t xml:space="preserve"> in the ongoing monitoring of </w:t>
            </w:r>
            <w:r>
              <w:rPr>
                <w:rFonts w:ascii="Arial" w:eastAsia="Calibri" w:hAnsi="Arial" w:cs="Arial"/>
                <w:lang w:val="en-US"/>
              </w:rPr>
              <w:t>DNSH criteria as well as good governance practices</w:t>
            </w:r>
            <w:r w:rsidRPr="003F246C">
              <w:rPr>
                <w:rFonts w:ascii="Arial" w:eastAsia="Calibri" w:hAnsi="Arial" w:cs="Arial"/>
                <w:lang w:val="en-US"/>
              </w:rPr>
              <w:t xml:space="preserve"> during the </w:t>
            </w:r>
            <w:r>
              <w:rPr>
                <w:rFonts w:ascii="Arial" w:eastAsia="Calibri" w:hAnsi="Arial" w:cs="Arial"/>
                <w:lang w:val="en-US"/>
              </w:rPr>
              <w:t>Portfolio Company’s</w:t>
            </w:r>
            <w:r w:rsidRPr="003F246C">
              <w:rPr>
                <w:rFonts w:ascii="Arial" w:eastAsia="Calibri" w:hAnsi="Arial" w:cs="Arial"/>
                <w:lang w:val="en-US"/>
              </w:rPr>
              <w:t xml:space="preserve"> holding period.</w:t>
            </w:r>
          </w:p>
          <w:p w14:paraId="5F63B341" w14:textId="5C14064A" w:rsidR="00443458" w:rsidRPr="00026630" w:rsidRDefault="00CD3583" w:rsidP="00DB320B">
            <w:pPr>
              <w:spacing w:after="120" w:line="269" w:lineRule="auto"/>
              <w:rPr>
                <w:rFonts w:ascii="Arial" w:eastAsia="SimSun" w:hAnsi="Arial" w:cs="Arial"/>
                <w:position w:val="1"/>
                <w:lang w:val="en-GB" w:eastAsia="en-GB"/>
              </w:rPr>
            </w:pPr>
            <w:r w:rsidRPr="00DB320B">
              <w:rPr>
                <w:rFonts w:ascii="Arial" w:eastAsia="Calibri" w:hAnsi="Arial" w:cs="Arial"/>
                <w:lang w:val="en-US"/>
              </w:rPr>
              <w:lastRenderedPageBreak/>
              <w:t xml:space="preserve">As an external control mechanism serves the close and intense collaboration with the Fund’s AIFM </w:t>
            </w:r>
            <w:r w:rsidR="005C28FD">
              <w:rPr>
                <w:rFonts w:ascii="Arial" w:eastAsia="Calibri" w:hAnsi="Arial" w:cs="Arial"/>
                <w:lang w:val="en-US"/>
              </w:rPr>
              <w:t>IQEQ</w:t>
            </w:r>
            <w:r w:rsidRPr="00DB320B">
              <w:rPr>
                <w:rFonts w:ascii="Arial" w:eastAsia="Calibri" w:hAnsi="Arial" w:cs="Arial"/>
                <w:lang w:val="en-US"/>
              </w:rPr>
              <w:t xml:space="preserve"> in Luxembourg. The Investment Advisor closely collaborates with the various teams of </w:t>
            </w:r>
            <w:r w:rsidR="005C28FD">
              <w:rPr>
                <w:rFonts w:ascii="Arial" w:eastAsia="Calibri" w:hAnsi="Arial" w:cs="Arial"/>
                <w:lang w:val="en-US"/>
              </w:rPr>
              <w:t>IQEQ</w:t>
            </w:r>
            <w:r w:rsidRPr="00DB320B">
              <w:rPr>
                <w:rFonts w:ascii="Arial" w:eastAsia="Calibri" w:hAnsi="Arial" w:cs="Arial"/>
                <w:lang w:val="en-US"/>
              </w:rPr>
              <w:t xml:space="preserve"> with respect to the investment approval and regarding risk controlling and valuation/revaluation of the Portfolio Companies of the Fund</w:t>
            </w:r>
            <w:r w:rsidRPr="00DB320B">
              <w:rPr>
                <w:rFonts w:eastAsia="Calibri"/>
                <w:lang w:val="en-US"/>
              </w:rPr>
              <w:t>.</w:t>
            </w:r>
          </w:p>
        </w:tc>
      </w:tr>
      <w:tr w:rsidR="00295585" w:rsidRPr="00815ACB" w14:paraId="0FFE76F1" w14:textId="77777777" w:rsidTr="2BA825FC">
        <w:tc>
          <w:tcPr>
            <w:tcW w:w="9067" w:type="dxa"/>
          </w:tcPr>
          <w:p w14:paraId="5EFFA233" w14:textId="77777777" w:rsidR="00295585" w:rsidRPr="00815ACB" w:rsidRDefault="00295585" w:rsidP="00295585">
            <w:pPr>
              <w:pStyle w:val="Listenabsatz"/>
              <w:numPr>
                <w:ilvl w:val="0"/>
                <w:numId w:val="8"/>
              </w:numPr>
              <w:rPr>
                <w:rStyle w:val="SchwacherVerweis"/>
                <w:b/>
                <w:bCs/>
                <w:color w:val="auto"/>
                <w:sz w:val="28"/>
                <w:szCs w:val="32"/>
                <w:lang w:val="en-US"/>
              </w:rPr>
            </w:pPr>
            <w:r w:rsidRPr="00815ACB">
              <w:rPr>
                <w:rStyle w:val="SchwacherVerweis"/>
                <w:b/>
                <w:bCs/>
                <w:color w:val="auto"/>
                <w:sz w:val="28"/>
                <w:szCs w:val="32"/>
                <w:lang w:val="en-US"/>
              </w:rPr>
              <w:lastRenderedPageBreak/>
              <w:t>Engagement Policies</w:t>
            </w:r>
          </w:p>
        </w:tc>
      </w:tr>
      <w:tr w:rsidR="00295585" w:rsidRPr="001A1729" w14:paraId="30201812" w14:textId="77777777" w:rsidTr="2BA825FC">
        <w:tc>
          <w:tcPr>
            <w:tcW w:w="9067" w:type="dxa"/>
          </w:tcPr>
          <w:p w14:paraId="3025AB0E" w14:textId="77777777" w:rsidR="00295585" w:rsidRPr="00815ACB" w:rsidRDefault="00295585" w:rsidP="00295585">
            <w:pPr>
              <w:pStyle w:val="Listenabsatz"/>
              <w:spacing w:after="120"/>
              <w:ind w:left="788" w:hanging="431"/>
              <w:rPr>
                <w:b/>
                <w:bCs/>
                <w:lang w:val="en-US"/>
              </w:rPr>
            </w:pPr>
            <w:r w:rsidRPr="00815ACB">
              <w:rPr>
                <w:b/>
                <w:bCs/>
                <w:lang w:val="en-US"/>
              </w:rPr>
              <w:t>What are the engagement policies implemented?</w:t>
            </w:r>
          </w:p>
        </w:tc>
      </w:tr>
      <w:tr w:rsidR="00295585" w:rsidRPr="001A1729" w14:paraId="45976DDB" w14:textId="77777777" w:rsidTr="2BA825FC">
        <w:trPr>
          <w:trHeight w:val="859"/>
        </w:trPr>
        <w:tc>
          <w:tcPr>
            <w:tcW w:w="9067" w:type="dxa"/>
          </w:tcPr>
          <w:p w14:paraId="5A48382A" w14:textId="77777777" w:rsidR="0097494A" w:rsidRDefault="0097494A" w:rsidP="004D212E">
            <w:pPr>
              <w:spacing w:after="120" w:line="269" w:lineRule="auto"/>
              <w:rPr>
                <w:rStyle w:val="normaltextrun"/>
                <w:rFonts w:ascii="Arial" w:eastAsia="SimSun" w:hAnsi="Arial" w:cs="Arial"/>
                <w:position w:val="1"/>
                <w:lang w:val="en-GB" w:eastAsia="en-GB"/>
              </w:rPr>
            </w:pPr>
            <w:r w:rsidRPr="0097494A">
              <w:rPr>
                <w:rStyle w:val="normaltextrun"/>
                <w:rFonts w:ascii="Arial" w:eastAsia="SimSun" w:hAnsi="Arial" w:cs="Arial"/>
                <w:position w:val="1"/>
                <w:lang w:val="en-GB" w:eastAsia="en-GB"/>
              </w:rPr>
              <w:t xml:space="preserve">As part of the ongoing investment process, the </w:t>
            </w:r>
            <w:r>
              <w:rPr>
                <w:rStyle w:val="normaltextrun"/>
                <w:rFonts w:ascii="Arial" w:eastAsia="SimSun" w:hAnsi="Arial" w:cs="Arial"/>
                <w:position w:val="1"/>
                <w:lang w:val="en-GB" w:eastAsia="en-GB"/>
              </w:rPr>
              <w:t>Investment Advisor</w:t>
            </w:r>
            <w:r w:rsidRPr="0097494A">
              <w:rPr>
                <w:rStyle w:val="normaltextrun"/>
                <w:rFonts w:ascii="Arial" w:eastAsia="SimSun" w:hAnsi="Arial" w:cs="Arial"/>
                <w:position w:val="1"/>
                <w:lang w:val="en-GB" w:eastAsia="en-GB"/>
              </w:rPr>
              <w:t xml:space="preserve"> </w:t>
            </w:r>
            <w:r w:rsidR="00381A4B">
              <w:rPr>
                <w:rStyle w:val="normaltextrun"/>
                <w:rFonts w:ascii="Arial" w:eastAsia="SimSun" w:hAnsi="Arial" w:cs="Arial"/>
                <w:position w:val="1"/>
                <w:lang w:val="en-GB" w:eastAsia="en-GB"/>
              </w:rPr>
              <w:t xml:space="preserve">will </w:t>
            </w:r>
            <w:r w:rsidRPr="0097494A">
              <w:rPr>
                <w:rStyle w:val="normaltextrun"/>
                <w:rFonts w:ascii="Arial" w:eastAsia="SimSun" w:hAnsi="Arial" w:cs="Arial"/>
                <w:position w:val="1"/>
                <w:lang w:val="en-GB" w:eastAsia="en-GB"/>
              </w:rPr>
              <w:t xml:space="preserve">determine </w:t>
            </w:r>
            <w:r w:rsidR="007C5E2C">
              <w:rPr>
                <w:rStyle w:val="normaltextrun"/>
                <w:rFonts w:ascii="Arial" w:eastAsia="SimSun" w:hAnsi="Arial" w:cs="Arial"/>
                <w:position w:val="1"/>
                <w:lang w:val="en-GB" w:eastAsia="en-GB"/>
              </w:rPr>
              <w:t xml:space="preserve">Final Impact Indicators </w:t>
            </w:r>
            <w:r w:rsidR="00965EB1">
              <w:rPr>
                <w:rStyle w:val="normaltextrun"/>
                <w:rFonts w:ascii="Arial" w:eastAsia="SimSun" w:hAnsi="Arial" w:cs="Arial"/>
                <w:position w:val="1"/>
                <w:lang w:val="en-GB" w:eastAsia="en-GB"/>
              </w:rPr>
              <w:t xml:space="preserve">in close collaboration with </w:t>
            </w:r>
            <w:r w:rsidR="00605955">
              <w:rPr>
                <w:rStyle w:val="normaltextrun"/>
                <w:rFonts w:ascii="Arial" w:eastAsia="SimSun" w:hAnsi="Arial" w:cs="Arial"/>
                <w:position w:val="1"/>
                <w:lang w:val="en-GB" w:eastAsia="en-GB"/>
              </w:rPr>
              <w:t>each</w:t>
            </w:r>
            <w:r w:rsidR="00965EB1">
              <w:rPr>
                <w:rStyle w:val="normaltextrun"/>
                <w:rFonts w:ascii="Arial" w:eastAsia="SimSun" w:hAnsi="Arial" w:cs="Arial"/>
                <w:position w:val="1"/>
                <w:lang w:val="en-GB" w:eastAsia="en-GB"/>
              </w:rPr>
              <w:t xml:space="preserve"> Portfolio Company. </w:t>
            </w:r>
            <w:r w:rsidR="004D212E" w:rsidRPr="004D212E">
              <w:rPr>
                <w:rStyle w:val="normaltextrun"/>
                <w:rFonts w:ascii="Arial" w:eastAsia="SimSun" w:hAnsi="Arial" w:cs="Arial"/>
                <w:position w:val="1"/>
                <w:lang w:val="en-GB" w:eastAsia="en-GB"/>
              </w:rPr>
              <w:t>The ongoing engagement with</w:t>
            </w:r>
            <w:r w:rsidR="004D212E">
              <w:rPr>
                <w:rStyle w:val="normaltextrun"/>
                <w:rFonts w:ascii="Arial" w:eastAsia="SimSun" w:hAnsi="Arial" w:cs="Arial"/>
                <w:position w:val="1"/>
                <w:lang w:val="en-GB" w:eastAsia="en-GB"/>
              </w:rPr>
              <w:t xml:space="preserve"> </w:t>
            </w:r>
            <w:r w:rsidR="004D212E" w:rsidRPr="004D212E">
              <w:rPr>
                <w:rStyle w:val="normaltextrun"/>
                <w:rFonts w:ascii="Arial" w:eastAsia="SimSun" w:hAnsi="Arial" w:cs="Arial"/>
                <w:position w:val="1"/>
                <w:lang w:val="en-GB" w:eastAsia="en-GB"/>
              </w:rPr>
              <w:t xml:space="preserve">the Portfolio Companies is intended to help improve the impact performance of </w:t>
            </w:r>
            <w:r w:rsidR="00693010">
              <w:rPr>
                <w:rStyle w:val="normaltextrun"/>
                <w:rFonts w:ascii="Arial" w:eastAsia="SimSun" w:hAnsi="Arial" w:cs="Arial"/>
                <w:position w:val="1"/>
                <w:lang w:val="en-GB" w:eastAsia="en-GB"/>
              </w:rPr>
              <w:t>each Portfolio Company</w:t>
            </w:r>
            <w:r w:rsidR="004D212E" w:rsidRPr="004D212E">
              <w:rPr>
                <w:rStyle w:val="normaltextrun"/>
                <w:rFonts w:ascii="Arial" w:eastAsia="SimSun" w:hAnsi="Arial" w:cs="Arial"/>
                <w:position w:val="1"/>
                <w:lang w:val="en-GB" w:eastAsia="en-GB"/>
              </w:rPr>
              <w:t xml:space="preserve"> and support to alignment with the overall sustainable objective of the Fund</w:t>
            </w:r>
            <w:r w:rsidR="00A76A8E">
              <w:rPr>
                <w:rStyle w:val="normaltextrun"/>
                <w:rFonts w:ascii="Arial" w:eastAsia="SimSun" w:hAnsi="Arial" w:cs="Arial"/>
                <w:position w:val="1"/>
                <w:lang w:val="en-GB" w:eastAsia="en-GB"/>
              </w:rPr>
              <w:t>.</w:t>
            </w:r>
          </w:p>
          <w:p w14:paraId="1F9F83FE" w14:textId="77777777" w:rsidR="00B77612" w:rsidRPr="00B32B99" w:rsidRDefault="0050707A" w:rsidP="00295585">
            <w:pPr>
              <w:spacing w:after="120" w:line="269" w:lineRule="auto"/>
              <w:rPr>
                <w:rFonts w:ascii="Arial" w:eastAsia="SimSun" w:hAnsi="Arial" w:cs="Arial"/>
                <w:position w:val="1"/>
                <w:lang w:val="en-GB" w:eastAsia="en-GB"/>
              </w:rPr>
            </w:pPr>
            <w:r>
              <w:rPr>
                <w:rStyle w:val="normaltextrun"/>
                <w:rFonts w:ascii="Arial" w:eastAsia="SimSun" w:hAnsi="Arial" w:cs="Arial"/>
                <w:position w:val="1"/>
                <w:lang w:val="en-GB" w:eastAsia="en-GB"/>
              </w:rPr>
              <w:t>I</w:t>
            </w:r>
            <w:r w:rsidR="005239D7">
              <w:rPr>
                <w:rStyle w:val="normaltextrun"/>
                <w:rFonts w:ascii="Arial" w:eastAsia="SimSun" w:hAnsi="Arial" w:cs="Arial"/>
                <w:position w:val="1"/>
                <w:lang w:val="en-GB" w:eastAsia="en-GB"/>
              </w:rPr>
              <w:t xml:space="preserve">nformation as regards </w:t>
            </w:r>
            <w:r w:rsidR="00592E94">
              <w:rPr>
                <w:rStyle w:val="normaltextrun"/>
                <w:rFonts w:ascii="Arial" w:eastAsia="SimSun" w:hAnsi="Arial" w:cs="Arial"/>
                <w:position w:val="1"/>
                <w:lang w:val="en-GB" w:eastAsia="en-GB"/>
              </w:rPr>
              <w:t>impact</w:t>
            </w:r>
            <w:r w:rsidR="00A76A8E" w:rsidRPr="00A76A8E">
              <w:rPr>
                <w:rStyle w:val="normaltextrun"/>
                <w:rFonts w:ascii="Arial" w:eastAsia="SimSun" w:hAnsi="Arial" w:cs="Arial"/>
                <w:position w:val="1"/>
                <w:lang w:val="en-GB" w:eastAsia="en-GB"/>
              </w:rPr>
              <w:t xml:space="preserve"> performance of each </w:t>
            </w:r>
            <w:r w:rsidR="00A76A8E">
              <w:rPr>
                <w:rStyle w:val="normaltextrun"/>
                <w:rFonts w:ascii="Arial" w:eastAsia="SimSun" w:hAnsi="Arial" w:cs="Arial"/>
                <w:position w:val="1"/>
                <w:lang w:val="en-GB" w:eastAsia="en-GB"/>
              </w:rPr>
              <w:t>P</w:t>
            </w:r>
            <w:r w:rsidR="00A76A8E" w:rsidRPr="00A76A8E">
              <w:rPr>
                <w:rStyle w:val="normaltextrun"/>
                <w:rFonts w:ascii="Arial" w:eastAsia="SimSun" w:hAnsi="Arial" w:cs="Arial"/>
                <w:position w:val="1"/>
                <w:lang w:val="en-GB" w:eastAsia="en-GB"/>
              </w:rPr>
              <w:t xml:space="preserve">ortfolio </w:t>
            </w:r>
            <w:r w:rsidR="00A76A8E">
              <w:rPr>
                <w:rStyle w:val="normaltextrun"/>
                <w:rFonts w:ascii="Arial" w:eastAsia="SimSun" w:hAnsi="Arial" w:cs="Arial"/>
                <w:position w:val="1"/>
                <w:lang w:val="en-GB" w:eastAsia="en-GB"/>
              </w:rPr>
              <w:t>C</w:t>
            </w:r>
            <w:r w:rsidR="00A76A8E" w:rsidRPr="00A76A8E">
              <w:rPr>
                <w:rStyle w:val="normaltextrun"/>
                <w:rFonts w:ascii="Arial" w:eastAsia="SimSun" w:hAnsi="Arial" w:cs="Arial"/>
                <w:position w:val="1"/>
                <w:lang w:val="en-GB" w:eastAsia="en-GB"/>
              </w:rPr>
              <w:t xml:space="preserve">ompany will be updated </w:t>
            </w:r>
            <w:r w:rsidR="00F21FE0">
              <w:rPr>
                <w:rStyle w:val="normaltextrun"/>
                <w:rFonts w:ascii="Arial" w:eastAsia="SimSun" w:hAnsi="Arial" w:cs="Arial"/>
                <w:position w:val="1"/>
                <w:lang w:val="en-GB" w:eastAsia="en-GB"/>
              </w:rPr>
              <w:t>bi-</w:t>
            </w:r>
            <w:r w:rsidR="00A76A8E" w:rsidRPr="00A76A8E">
              <w:rPr>
                <w:rStyle w:val="normaltextrun"/>
                <w:rFonts w:ascii="Arial" w:eastAsia="SimSun" w:hAnsi="Arial" w:cs="Arial"/>
                <w:position w:val="1"/>
                <w:lang w:val="en-GB" w:eastAsia="en-GB"/>
              </w:rPr>
              <w:t>annually</w:t>
            </w:r>
            <w:r w:rsidR="00302B42">
              <w:rPr>
                <w:rStyle w:val="normaltextrun"/>
                <w:rFonts w:ascii="Arial" w:eastAsia="SimSun" w:hAnsi="Arial" w:cs="Arial"/>
                <w:position w:val="1"/>
                <w:lang w:val="en-GB" w:eastAsia="en-GB"/>
              </w:rPr>
              <w:t>.</w:t>
            </w:r>
            <w:r w:rsidR="006F4164">
              <w:rPr>
                <w:rStyle w:val="normaltextrun"/>
                <w:rFonts w:ascii="Arial" w:eastAsia="SimSun" w:hAnsi="Arial" w:cs="Arial"/>
                <w:position w:val="1"/>
                <w:lang w:val="en-GB" w:eastAsia="en-GB"/>
              </w:rPr>
              <w:t xml:space="preserve"> </w:t>
            </w:r>
            <w:r w:rsidR="00913B54" w:rsidRPr="00913B54">
              <w:rPr>
                <w:rStyle w:val="normaltextrun"/>
                <w:rFonts w:ascii="Arial" w:eastAsia="SimSun" w:hAnsi="Arial" w:cs="Arial"/>
                <w:position w:val="1"/>
                <w:lang w:val="en-GB" w:eastAsia="en-GB"/>
              </w:rPr>
              <w:t xml:space="preserve">The specific level of engagement and the resulting actions will be defined individually for each </w:t>
            </w:r>
            <w:r w:rsidR="00913B54">
              <w:rPr>
                <w:rStyle w:val="normaltextrun"/>
                <w:rFonts w:ascii="Arial" w:eastAsia="SimSun" w:hAnsi="Arial" w:cs="Arial"/>
                <w:position w:val="1"/>
                <w:lang w:val="en-GB" w:eastAsia="en-GB"/>
              </w:rPr>
              <w:t>P</w:t>
            </w:r>
            <w:r w:rsidR="00913B54" w:rsidRPr="00913B54">
              <w:rPr>
                <w:rStyle w:val="normaltextrun"/>
                <w:rFonts w:ascii="Arial" w:eastAsia="SimSun" w:hAnsi="Arial" w:cs="Arial"/>
                <w:position w:val="1"/>
                <w:lang w:val="en-GB" w:eastAsia="en-GB"/>
              </w:rPr>
              <w:t xml:space="preserve">ortfolio </w:t>
            </w:r>
            <w:r w:rsidR="00913B54">
              <w:rPr>
                <w:rStyle w:val="normaltextrun"/>
                <w:rFonts w:ascii="Arial" w:eastAsia="SimSun" w:hAnsi="Arial" w:cs="Arial"/>
                <w:position w:val="1"/>
                <w:lang w:val="en-GB" w:eastAsia="en-GB"/>
              </w:rPr>
              <w:t>C</w:t>
            </w:r>
            <w:r w:rsidR="00913B54" w:rsidRPr="00913B54">
              <w:rPr>
                <w:rStyle w:val="normaltextrun"/>
                <w:rFonts w:ascii="Arial" w:eastAsia="SimSun" w:hAnsi="Arial" w:cs="Arial"/>
                <w:position w:val="1"/>
                <w:lang w:val="en-GB" w:eastAsia="en-GB"/>
              </w:rPr>
              <w:t>ompany</w:t>
            </w:r>
            <w:r w:rsidR="00913B54">
              <w:rPr>
                <w:rStyle w:val="normaltextrun"/>
                <w:rFonts w:ascii="Arial" w:eastAsia="SimSun" w:hAnsi="Arial" w:cs="Arial"/>
                <w:position w:val="1"/>
                <w:lang w:val="en-GB" w:eastAsia="en-GB"/>
              </w:rPr>
              <w:t xml:space="preserve"> together with the Investment Advisor.</w:t>
            </w:r>
            <w:r w:rsidR="00A85C56" w:rsidRPr="00B32B99">
              <w:rPr>
                <w:rStyle w:val="normaltextrun"/>
                <w:rFonts w:ascii="Arial" w:eastAsia="SimSun" w:hAnsi="Arial" w:cs="Arial"/>
                <w:position w:val="1"/>
                <w:lang w:val="en-GB" w:eastAsia="en-GB"/>
              </w:rPr>
              <w:t xml:space="preserve"> </w:t>
            </w:r>
          </w:p>
        </w:tc>
      </w:tr>
      <w:tr w:rsidR="00295585" w:rsidRPr="001A1729" w14:paraId="050E07BF" w14:textId="77777777" w:rsidTr="2BA825FC">
        <w:tc>
          <w:tcPr>
            <w:tcW w:w="9067" w:type="dxa"/>
          </w:tcPr>
          <w:p w14:paraId="5D5E4871" w14:textId="77777777" w:rsidR="00295585" w:rsidRPr="00815ACB" w:rsidRDefault="00295585" w:rsidP="00295585">
            <w:pPr>
              <w:pStyle w:val="Listenabsatz"/>
              <w:spacing w:after="120"/>
              <w:ind w:left="788" w:hanging="431"/>
              <w:rPr>
                <w:b/>
                <w:bCs/>
                <w:lang w:val="en-US"/>
              </w:rPr>
            </w:pPr>
            <w:r w:rsidRPr="00815ACB">
              <w:rPr>
                <w:b/>
                <w:bCs/>
                <w:lang w:val="en-US"/>
              </w:rPr>
              <w:t>If applicable, what are management procedures applicable to sustainability-related controversies in investee companies?</w:t>
            </w:r>
          </w:p>
        </w:tc>
      </w:tr>
      <w:tr w:rsidR="00295585" w:rsidRPr="00815ACB" w14:paraId="289F2C8B" w14:textId="77777777" w:rsidTr="2BA825FC">
        <w:trPr>
          <w:trHeight w:val="908"/>
        </w:trPr>
        <w:tc>
          <w:tcPr>
            <w:tcW w:w="9067" w:type="dxa"/>
          </w:tcPr>
          <w:p w14:paraId="064BE50F" w14:textId="77777777" w:rsidR="00C42B8D" w:rsidRPr="002552EF" w:rsidRDefault="00172846" w:rsidP="00B61EE2">
            <w:pPr>
              <w:spacing w:after="120" w:line="269" w:lineRule="auto"/>
              <w:rPr>
                <w:rFonts w:ascii="Arial" w:eastAsia="Calibri" w:hAnsi="Arial" w:cs="Arial"/>
                <w:lang w:val="en-US"/>
              </w:rPr>
            </w:pPr>
            <w:r w:rsidRPr="00172846">
              <w:rPr>
                <w:rFonts w:ascii="Arial" w:eastAsia="Calibri" w:hAnsi="Arial" w:cs="Arial"/>
                <w:lang w:val="en-US"/>
              </w:rPr>
              <w:t>Sustainability-related</w:t>
            </w:r>
            <w:r>
              <w:rPr>
                <w:rFonts w:ascii="Arial" w:eastAsia="Calibri" w:hAnsi="Arial" w:cs="Arial"/>
                <w:lang w:val="en-US"/>
              </w:rPr>
              <w:t xml:space="preserve"> </w:t>
            </w:r>
            <w:r w:rsidRPr="00172846">
              <w:rPr>
                <w:rFonts w:ascii="Arial" w:eastAsia="Calibri" w:hAnsi="Arial" w:cs="Arial"/>
                <w:lang w:val="en-US"/>
              </w:rPr>
              <w:t xml:space="preserve">controversies will feed into the </w:t>
            </w:r>
            <w:r w:rsidR="00865A8A">
              <w:rPr>
                <w:rFonts w:ascii="Arial" w:eastAsia="Calibri" w:hAnsi="Arial" w:cs="Arial"/>
                <w:lang w:val="en-US"/>
              </w:rPr>
              <w:t>b</w:t>
            </w:r>
            <w:r w:rsidR="00865A8A">
              <w:rPr>
                <w:rFonts w:eastAsia="Calibri"/>
                <w:lang w:val="en-US"/>
              </w:rPr>
              <w:t>i-</w:t>
            </w:r>
            <w:r w:rsidRPr="00172846">
              <w:rPr>
                <w:rFonts w:ascii="Arial" w:eastAsia="Calibri" w:hAnsi="Arial" w:cs="Arial"/>
                <w:lang w:val="en-US"/>
              </w:rPr>
              <w:t xml:space="preserve">annual review of the </w:t>
            </w:r>
            <w:r w:rsidR="00CB7A93">
              <w:rPr>
                <w:rFonts w:ascii="Arial" w:eastAsia="Calibri" w:hAnsi="Arial" w:cs="Arial"/>
                <w:lang w:val="en-US"/>
              </w:rPr>
              <w:t>impact</w:t>
            </w:r>
            <w:r w:rsidRPr="00172846">
              <w:rPr>
                <w:rFonts w:ascii="Arial" w:eastAsia="Calibri" w:hAnsi="Arial" w:cs="Arial"/>
                <w:lang w:val="en-US"/>
              </w:rPr>
              <w:t xml:space="preserve"> performance</w:t>
            </w:r>
            <w:r w:rsidR="00A51DB8">
              <w:rPr>
                <w:rFonts w:ascii="Arial" w:eastAsia="Calibri" w:hAnsi="Arial" w:cs="Arial"/>
                <w:lang w:val="en-US"/>
              </w:rPr>
              <w:t xml:space="preserve"> </w:t>
            </w:r>
            <w:r w:rsidRPr="00172846">
              <w:rPr>
                <w:rFonts w:ascii="Arial" w:eastAsia="Calibri" w:hAnsi="Arial" w:cs="Arial"/>
                <w:lang w:val="en-US"/>
              </w:rPr>
              <w:t xml:space="preserve">of each </w:t>
            </w:r>
            <w:r w:rsidR="00CB7A93">
              <w:rPr>
                <w:rFonts w:ascii="Arial" w:eastAsia="Calibri" w:hAnsi="Arial" w:cs="Arial"/>
                <w:lang w:val="en-US"/>
              </w:rPr>
              <w:t>P</w:t>
            </w:r>
            <w:r w:rsidRPr="00172846">
              <w:rPr>
                <w:rFonts w:ascii="Arial" w:eastAsia="Calibri" w:hAnsi="Arial" w:cs="Arial"/>
                <w:lang w:val="en-US"/>
              </w:rPr>
              <w:t xml:space="preserve">ortfolio </w:t>
            </w:r>
            <w:r w:rsidR="00CB7A93">
              <w:rPr>
                <w:rFonts w:ascii="Arial" w:eastAsia="Calibri" w:hAnsi="Arial" w:cs="Arial"/>
                <w:lang w:val="en-US"/>
              </w:rPr>
              <w:t>C</w:t>
            </w:r>
            <w:r w:rsidRPr="00172846">
              <w:rPr>
                <w:rFonts w:ascii="Arial" w:eastAsia="Calibri" w:hAnsi="Arial" w:cs="Arial"/>
                <w:lang w:val="en-US"/>
              </w:rPr>
              <w:t>ompany.</w:t>
            </w:r>
            <w:r w:rsidR="00B55EF3">
              <w:rPr>
                <w:rFonts w:ascii="Arial" w:eastAsia="Calibri" w:hAnsi="Arial" w:cs="Arial"/>
                <w:lang w:val="en-US"/>
              </w:rPr>
              <w:t xml:space="preserve"> In addition, each Portfolio Company has undertaken to inform the Investment Advisor of any convictions or accusations relating to controversies in the four dimensions of the MS (see Section </w:t>
            </w:r>
            <w:r w:rsidR="00B55EF3">
              <w:rPr>
                <w:rFonts w:ascii="Arial" w:eastAsia="Calibri" w:hAnsi="Arial" w:cs="Arial"/>
                <w:lang w:val="en-US"/>
              </w:rPr>
              <w:fldChar w:fldCharType="begin"/>
            </w:r>
            <w:r w:rsidR="00B55EF3">
              <w:rPr>
                <w:rFonts w:ascii="Arial" w:eastAsia="Calibri" w:hAnsi="Arial" w:cs="Arial"/>
                <w:lang w:val="en-US"/>
              </w:rPr>
              <w:instrText xml:space="preserve"> REF _Ref123129286 \r \p \h </w:instrText>
            </w:r>
            <w:r w:rsidR="00B55EF3">
              <w:rPr>
                <w:rFonts w:ascii="Arial" w:eastAsia="Calibri" w:hAnsi="Arial" w:cs="Arial"/>
                <w:lang w:val="en-US"/>
              </w:rPr>
            </w:r>
            <w:r w:rsidR="00B55EF3">
              <w:rPr>
                <w:rFonts w:ascii="Arial" w:eastAsia="Calibri" w:hAnsi="Arial" w:cs="Arial"/>
                <w:lang w:val="en-US"/>
              </w:rPr>
              <w:fldChar w:fldCharType="separate"/>
            </w:r>
            <w:r w:rsidR="00B55EF3">
              <w:rPr>
                <w:rFonts w:ascii="Arial" w:eastAsia="Calibri" w:hAnsi="Arial" w:cs="Arial"/>
                <w:lang w:val="en-US"/>
              </w:rPr>
              <w:t>2.2 above</w:t>
            </w:r>
            <w:r w:rsidR="00B55EF3">
              <w:rPr>
                <w:rFonts w:ascii="Arial" w:eastAsia="Calibri" w:hAnsi="Arial" w:cs="Arial"/>
                <w:lang w:val="en-US"/>
              </w:rPr>
              <w:fldChar w:fldCharType="end"/>
            </w:r>
            <w:r w:rsidR="00B55EF3">
              <w:rPr>
                <w:rFonts w:ascii="Arial" w:eastAsia="Calibri" w:hAnsi="Arial" w:cs="Arial"/>
                <w:lang w:val="en-US"/>
              </w:rPr>
              <w:t>).</w:t>
            </w:r>
            <w:r w:rsidRPr="00172846">
              <w:rPr>
                <w:rFonts w:ascii="Arial" w:eastAsia="Calibri" w:hAnsi="Arial" w:cs="Arial"/>
                <w:lang w:val="en-US"/>
              </w:rPr>
              <w:t xml:space="preserve"> The resulting actions will be defined individually for each </w:t>
            </w:r>
            <w:r w:rsidR="00CB7A93">
              <w:rPr>
                <w:rFonts w:ascii="Arial" w:eastAsia="Calibri" w:hAnsi="Arial" w:cs="Arial"/>
                <w:lang w:val="en-US"/>
              </w:rPr>
              <w:t>P</w:t>
            </w:r>
            <w:r w:rsidRPr="00172846">
              <w:rPr>
                <w:rFonts w:ascii="Arial" w:eastAsia="Calibri" w:hAnsi="Arial" w:cs="Arial"/>
                <w:lang w:val="en-US"/>
              </w:rPr>
              <w:t xml:space="preserve">ortfolio </w:t>
            </w:r>
            <w:r w:rsidR="00CB7A93">
              <w:rPr>
                <w:rFonts w:ascii="Arial" w:eastAsia="Calibri" w:hAnsi="Arial" w:cs="Arial"/>
                <w:lang w:val="en-US"/>
              </w:rPr>
              <w:t>C</w:t>
            </w:r>
            <w:r w:rsidRPr="00172846">
              <w:rPr>
                <w:rFonts w:ascii="Arial" w:eastAsia="Calibri" w:hAnsi="Arial" w:cs="Arial"/>
                <w:lang w:val="en-US"/>
              </w:rPr>
              <w:t>ompany as part of the ongoing engagement process</w:t>
            </w:r>
            <w:r w:rsidR="00CB7A93">
              <w:rPr>
                <w:rFonts w:ascii="Arial" w:eastAsia="Calibri" w:hAnsi="Arial" w:cs="Arial"/>
                <w:lang w:val="en-US"/>
              </w:rPr>
              <w:t>.</w:t>
            </w:r>
          </w:p>
        </w:tc>
      </w:tr>
      <w:tr w:rsidR="00295585" w:rsidRPr="001A1729" w14:paraId="30C24C62" w14:textId="77777777" w:rsidTr="2BA825FC">
        <w:tc>
          <w:tcPr>
            <w:tcW w:w="9067" w:type="dxa"/>
          </w:tcPr>
          <w:p w14:paraId="7D7C9DE5" w14:textId="77777777" w:rsidR="00295585" w:rsidRPr="00815ACB" w:rsidRDefault="00295585" w:rsidP="00295585">
            <w:pPr>
              <w:pStyle w:val="Listenabsatz"/>
              <w:numPr>
                <w:ilvl w:val="0"/>
                <w:numId w:val="8"/>
              </w:numPr>
              <w:rPr>
                <w:rStyle w:val="SchwacherVerweis"/>
                <w:b/>
                <w:bCs/>
                <w:color w:val="auto"/>
                <w:sz w:val="28"/>
                <w:szCs w:val="32"/>
                <w:lang w:val="en-US"/>
              </w:rPr>
            </w:pPr>
            <w:r w:rsidRPr="00815ACB">
              <w:rPr>
                <w:rStyle w:val="SchwacherVerweis"/>
                <w:b/>
                <w:bCs/>
                <w:color w:val="auto"/>
                <w:sz w:val="28"/>
                <w:szCs w:val="32"/>
                <w:lang w:val="en-US"/>
              </w:rPr>
              <w:t>Attainment of the sustainable investment objective</w:t>
            </w:r>
          </w:p>
        </w:tc>
      </w:tr>
      <w:tr w:rsidR="00295585" w:rsidRPr="001A1729" w14:paraId="7815BD9E" w14:textId="77777777" w:rsidTr="2BA825FC">
        <w:tc>
          <w:tcPr>
            <w:tcW w:w="9067" w:type="dxa"/>
          </w:tcPr>
          <w:p w14:paraId="28F91E8D" w14:textId="77777777" w:rsidR="004779BB" w:rsidRPr="002552EF" w:rsidRDefault="006C32FA" w:rsidP="006C32FA">
            <w:pPr>
              <w:spacing w:after="120" w:line="269" w:lineRule="auto"/>
              <w:jc w:val="both"/>
              <w:rPr>
                <w:rFonts w:ascii="Arial" w:eastAsia="Calibri" w:hAnsi="Arial" w:cs="Arial"/>
                <w:b/>
                <w:bCs/>
                <w:lang w:val="en-US"/>
              </w:rPr>
            </w:pPr>
            <w:r w:rsidRPr="006C32FA">
              <w:rPr>
                <w:rStyle w:val="normaltextrun"/>
                <w:rFonts w:ascii="Arial" w:eastAsia="SimSun" w:hAnsi="Arial" w:cs="Arial"/>
                <w:position w:val="1"/>
                <w:lang w:val="en-GB" w:eastAsia="en-GB"/>
              </w:rPr>
              <w:t>No reference benchmark has been designated for the purpose of attaining the sustainable investment objective of the</w:t>
            </w:r>
            <w:r>
              <w:rPr>
                <w:rStyle w:val="normaltextrun"/>
                <w:rFonts w:ascii="Arial" w:eastAsia="SimSun" w:hAnsi="Arial" w:cs="Arial"/>
                <w:position w:val="1"/>
                <w:lang w:val="en-GB" w:eastAsia="en-GB"/>
              </w:rPr>
              <w:t xml:space="preserve"> Fund</w:t>
            </w:r>
            <w:r w:rsidR="00B8797C" w:rsidRPr="002552EF">
              <w:rPr>
                <w:rStyle w:val="normaltextrun"/>
                <w:rFonts w:ascii="Arial" w:eastAsia="SimSun" w:hAnsi="Arial" w:cs="Arial"/>
                <w:position w:val="1"/>
                <w:lang w:val="en-GB" w:eastAsia="en-GB"/>
              </w:rPr>
              <w:t xml:space="preserve">. </w:t>
            </w:r>
          </w:p>
        </w:tc>
      </w:tr>
    </w:tbl>
    <w:p w14:paraId="751851A7" w14:textId="7C4843D2" w:rsidR="00766812" w:rsidRDefault="00766812" w:rsidP="004779BB">
      <w:pPr>
        <w:shd w:val="clear" w:color="auto" w:fill="FFFFFF"/>
        <w:spacing w:before="100" w:beforeAutospacing="1" w:after="240" w:line="280" w:lineRule="atLeast"/>
        <w:jc w:val="both"/>
        <w:rPr>
          <w:rFonts w:ascii="Arial" w:eastAsia="STZhongsong" w:hAnsi="Arial" w:cs="Arial"/>
          <w:b/>
          <w:bCs/>
          <w:lang w:val="en-US"/>
        </w:rPr>
      </w:pPr>
    </w:p>
    <w:p w14:paraId="7B5EDA21" w14:textId="77777777" w:rsidR="00766812" w:rsidRDefault="00766812">
      <w:pPr>
        <w:rPr>
          <w:rFonts w:ascii="Arial" w:eastAsia="STZhongsong" w:hAnsi="Arial" w:cs="Arial"/>
          <w:b/>
          <w:bCs/>
          <w:lang w:val="en-US"/>
        </w:rPr>
      </w:pPr>
      <w:r>
        <w:rPr>
          <w:rFonts w:ascii="Arial" w:eastAsia="STZhongsong" w:hAnsi="Arial" w:cs="Arial"/>
          <w:b/>
          <w:bCs/>
          <w:lang w:val="en-US"/>
        </w:rPr>
        <w:br w:type="page"/>
      </w:r>
    </w:p>
    <w:p w14:paraId="2CF6347C" w14:textId="6E861516" w:rsidR="00050727" w:rsidRPr="004517F4" w:rsidRDefault="00766812" w:rsidP="004779BB">
      <w:pPr>
        <w:shd w:val="clear" w:color="auto" w:fill="FFFFFF"/>
        <w:spacing w:before="100" w:beforeAutospacing="1" w:after="240" w:line="280" w:lineRule="atLeast"/>
        <w:jc w:val="both"/>
        <w:rPr>
          <w:rFonts w:ascii="Arial" w:eastAsia="STZhongsong" w:hAnsi="Arial" w:cs="Arial"/>
          <w:b/>
          <w:bCs/>
          <w:lang w:val="en-US"/>
        </w:rPr>
      </w:pPr>
      <w:r w:rsidRPr="004517F4">
        <w:rPr>
          <w:rFonts w:ascii="Arial" w:eastAsia="STZhongsong" w:hAnsi="Arial" w:cs="Arial"/>
          <w:b/>
          <w:bCs/>
          <w:lang w:val="en-US"/>
        </w:rPr>
        <w:lastRenderedPageBreak/>
        <w:t>ANNEX</w:t>
      </w:r>
    </w:p>
    <w:p w14:paraId="71E94D65" w14:textId="3B2F15ED" w:rsidR="009805CA" w:rsidRPr="009805CA" w:rsidRDefault="00766812" w:rsidP="004517F4">
      <w:pPr>
        <w:shd w:val="clear" w:color="auto" w:fill="FFFFFF"/>
        <w:spacing w:before="100" w:beforeAutospacing="1" w:after="240" w:line="280" w:lineRule="atLeast"/>
        <w:jc w:val="both"/>
        <w:rPr>
          <w:rFonts w:ascii="Arial" w:eastAsia="STZhongsong" w:hAnsi="Arial" w:cs="Arial"/>
          <w:b/>
          <w:bCs/>
          <w:lang w:val="en-US"/>
        </w:rPr>
      </w:pPr>
      <w:r w:rsidRPr="009805CA">
        <w:rPr>
          <w:rFonts w:ascii="Arial" w:eastAsia="STZhongsong" w:hAnsi="Arial" w:cs="Arial"/>
          <w:b/>
          <w:bCs/>
          <w:lang w:val="en-US"/>
        </w:rPr>
        <w:t xml:space="preserve">Appendix 1: </w:t>
      </w:r>
      <w:r w:rsidR="009805CA" w:rsidRPr="009805CA">
        <w:rPr>
          <w:rFonts w:ascii="Arial" w:eastAsia="STZhongsong" w:hAnsi="Arial" w:cs="Arial"/>
          <w:b/>
          <w:bCs/>
          <w:lang w:val="en-US"/>
        </w:rPr>
        <w:t>Translation of</w:t>
      </w:r>
      <w:r w:rsidRPr="009805CA">
        <w:rPr>
          <w:rFonts w:ascii="Arial" w:eastAsia="STZhongsong" w:hAnsi="Arial" w:cs="Arial"/>
          <w:b/>
          <w:bCs/>
          <w:lang w:val="en-US"/>
        </w:rPr>
        <w:t xml:space="preserve"> “</w:t>
      </w:r>
      <w:r w:rsidR="009805CA" w:rsidRPr="009805CA">
        <w:rPr>
          <w:rFonts w:ascii="Arial" w:eastAsia="STZhongsong" w:hAnsi="Arial" w:cs="Arial"/>
          <w:b/>
          <w:bCs/>
          <w:lang w:val="en-US"/>
        </w:rPr>
        <w:t>1. Summary</w:t>
      </w:r>
      <w:r w:rsidRPr="009805CA">
        <w:rPr>
          <w:rFonts w:ascii="Arial" w:eastAsia="STZhongsong" w:hAnsi="Arial" w:cs="Arial"/>
          <w:b/>
          <w:bCs/>
          <w:lang w:val="en-US"/>
        </w:rPr>
        <w:t>”</w:t>
      </w:r>
      <w:r w:rsidR="009805CA" w:rsidRPr="009805CA">
        <w:rPr>
          <w:rFonts w:ascii="Arial" w:eastAsia="STZhongsong" w:hAnsi="Arial" w:cs="Arial"/>
          <w:b/>
          <w:bCs/>
          <w:lang w:val="en-US"/>
        </w:rPr>
        <w:t xml:space="preserve"> i</w:t>
      </w:r>
      <w:r w:rsidR="009805CA">
        <w:rPr>
          <w:rFonts w:ascii="Arial" w:eastAsia="STZhongsong" w:hAnsi="Arial" w:cs="Arial"/>
          <w:b/>
          <w:bCs/>
          <w:lang w:val="en-US"/>
        </w:rPr>
        <w:t>n German</w:t>
      </w:r>
    </w:p>
    <w:p w14:paraId="579360DD" w14:textId="04920C2A" w:rsidR="004517F4" w:rsidRPr="009805CA" w:rsidRDefault="004517F4" w:rsidP="004517F4">
      <w:pPr>
        <w:shd w:val="clear" w:color="auto" w:fill="FFFFFF"/>
        <w:spacing w:before="100" w:beforeAutospacing="1" w:after="240" w:line="280" w:lineRule="atLeast"/>
        <w:jc w:val="both"/>
        <w:rPr>
          <w:rFonts w:ascii="Arial" w:eastAsia="STZhongsong" w:hAnsi="Arial" w:cs="Arial"/>
          <w:b/>
          <w:bCs/>
          <w:sz w:val="28"/>
          <w:szCs w:val="28"/>
          <w:lang w:val="en-US"/>
        </w:rPr>
      </w:pPr>
      <w:proofErr w:type="spellStart"/>
      <w:r w:rsidRPr="009805CA">
        <w:rPr>
          <w:rFonts w:ascii="Arial" w:eastAsia="STZhongsong" w:hAnsi="Arial" w:cs="Arial"/>
          <w:b/>
          <w:bCs/>
          <w:sz w:val="28"/>
          <w:szCs w:val="28"/>
          <w:lang w:val="en-US"/>
        </w:rPr>
        <w:t>Zusammenfassung</w:t>
      </w:r>
      <w:proofErr w:type="spellEnd"/>
    </w:p>
    <w:p w14:paraId="2FE737FA" w14:textId="24CFEBBC" w:rsidR="00766812" w:rsidRPr="004517F4" w:rsidRDefault="00766812" w:rsidP="00766812">
      <w:pPr>
        <w:shd w:val="clear" w:color="auto" w:fill="FFFFFF"/>
        <w:spacing w:before="100" w:beforeAutospacing="1" w:after="240" w:line="280" w:lineRule="atLeast"/>
        <w:jc w:val="both"/>
        <w:rPr>
          <w:rFonts w:ascii="Arial" w:eastAsia="STZhongsong" w:hAnsi="Arial" w:cs="Arial"/>
          <w:u w:val="single"/>
          <w:lang w:val="de-DE"/>
        </w:rPr>
      </w:pPr>
      <w:r w:rsidRPr="004517F4">
        <w:rPr>
          <w:rFonts w:ascii="Arial" w:eastAsia="STZhongsong" w:hAnsi="Arial" w:cs="Arial"/>
          <w:u w:val="single"/>
          <w:lang w:val="de-DE"/>
        </w:rPr>
        <w:t>Nachhaltiges Anlageziel:</w:t>
      </w:r>
    </w:p>
    <w:p w14:paraId="545B437E" w14:textId="6F3B2F90"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4517F4">
        <w:rPr>
          <w:rFonts w:ascii="Arial" w:eastAsia="STZhongsong" w:hAnsi="Arial" w:cs="Arial"/>
          <w:lang w:val="de-DE"/>
        </w:rPr>
        <w:t xml:space="preserve">Der Burning </w:t>
      </w:r>
      <w:proofErr w:type="spellStart"/>
      <w:r w:rsidRPr="004517F4">
        <w:rPr>
          <w:rFonts w:ascii="Arial" w:eastAsia="STZhongsong" w:hAnsi="Arial" w:cs="Arial"/>
          <w:lang w:val="de-DE"/>
        </w:rPr>
        <w:t>Issues</w:t>
      </w:r>
      <w:proofErr w:type="spellEnd"/>
      <w:r w:rsidRPr="004517F4">
        <w:rPr>
          <w:rFonts w:ascii="Arial" w:eastAsia="STZhongsong" w:hAnsi="Arial" w:cs="Arial"/>
          <w:lang w:val="de-DE"/>
        </w:rPr>
        <w:t xml:space="preserve"> Impact Fund (der „Fonds“) investiert direkt in innovative unternehmerische Lösungen, die zum Übergang zu einer regenerativen Wirtschaft beitragen. </w:t>
      </w:r>
      <w:r w:rsidR="007550C7">
        <w:rPr>
          <w:rFonts w:ascii="Arial" w:eastAsia="STZhongsong" w:hAnsi="Arial" w:cs="Arial"/>
          <w:lang w:val="de-DE"/>
        </w:rPr>
        <w:t xml:space="preserve">Das </w:t>
      </w:r>
      <w:r w:rsidRPr="004517F4">
        <w:rPr>
          <w:rFonts w:ascii="Arial" w:eastAsia="STZhongsong" w:hAnsi="Arial" w:cs="Arial"/>
          <w:lang w:val="de-DE"/>
        </w:rPr>
        <w:t>Anlageziel ist</w:t>
      </w:r>
      <w:r w:rsidR="007550C7">
        <w:rPr>
          <w:rFonts w:ascii="Arial" w:eastAsia="STZhongsong" w:hAnsi="Arial" w:cs="Arial"/>
          <w:lang w:val="de-DE"/>
        </w:rPr>
        <w:t xml:space="preserve"> das Beitragen </w:t>
      </w:r>
      <w:r w:rsidRPr="004517F4">
        <w:rPr>
          <w:rFonts w:ascii="Arial" w:eastAsia="STZhongsong" w:hAnsi="Arial" w:cs="Arial"/>
          <w:lang w:val="de-DE"/>
        </w:rPr>
        <w:t xml:space="preserve">zur Erreichung der wichtigsten/brennendsten Ziele für nachhaltige Entwicklung der Vereinten Nationen („SDGs“). Dazu investiert er in europäische Unternehmen in der mittleren/späten </w:t>
      </w:r>
      <w:r w:rsidRPr="00766812">
        <w:rPr>
          <w:rFonts w:ascii="Arial" w:eastAsia="STZhongsong" w:hAnsi="Arial" w:cs="Arial"/>
          <w:lang w:val="de-DE"/>
        </w:rPr>
        <w:t>oder in der frühen Wachstumsphase (die „Portfoliounternehmen“), die transformative Lösungen zur Erreichung dieser wichtigsten/brennendsten SDGs anbieten.</w:t>
      </w:r>
    </w:p>
    <w:p w14:paraId="4C39122A"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Der Fonds betrachtet die folgenden SDGs als die wichtigsten/dringlichsten Ziele zur Erreichung seiner nachhaltigen Anlageziele, einschließlich bestimmter sozialer Ziele:</w:t>
      </w:r>
    </w:p>
    <w:p w14:paraId="2FDE97CD" w14:textId="77777777" w:rsidR="00766812" w:rsidRPr="00766812" w:rsidRDefault="00766812" w:rsidP="00766812">
      <w:pPr>
        <w:shd w:val="clear" w:color="auto" w:fill="FFFFFF"/>
        <w:spacing w:before="100" w:beforeAutospacing="1" w:after="240"/>
        <w:jc w:val="both"/>
        <w:rPr>
          <w:rFonts w:ascii="Arial" w:eastAsia="STZhongsong" w:hAnsi="Arial" w:cs="Arial"/>
          <w:lang w:val="de-DE"/>
        </w:rPr>
      </w:pPr>
      <w:r w:rsidRPr="00766812">
        <w:rPr>
          <w:rFonts w:ascii="Arial" w:eastAsia="STZhongsong" w:hAnsi="Arial" w:cs="Arial"/>
          <w:lang w:val="de-DE"/>
        </w:rPr>
        <w:t>1. Umweltbezogene Ziele:</w:t>
      </w:r>
    </w:p>
    <w:p w14:paraId="01DB150D" w14:textId="77777777" w:rsidR="00766812" w:rsidRDefault="00766812" w:rsidP="00766812">
      <w:pPr>
        <w:pStyle w:val="Listenabsatz"/>
        <w:numPr>
          <w:ilvl w:val="1"/>
          <w:numId w:val="51"/>
        </w:numPr>
        <w:shd w:val="clear" w:color="auto" w:fill="FFFFFF"/>
        <w:spacing w:before="100" w:beforeAutospacing="1"/>
        <w:jc w:val="both"/>
        <w:rPr>
          <w:rFonts w:eastAsia="STZhongsong"/>
          <w:lang w:val="de-DE"/>
        </w:rPr>
      </w:pPr>
      <w:r w:rsidRPr="00766812">
        <w:rPr>
          <w:rFonts w:eastAsia="STZhongsong"/>
          <w:lang w:val="de-DE"/>
        </w:rPr>
        <w:t>Klimaschutz (13),</w:t>
      </w:r>
    </w:p>
    <w:p w14:paraId="38442C6E" w14:textId="77777777" w:rsidR="00766812" w:rsidRDefault="00766812" w:rsidP="00766812">
      <w:pPr>
        <w:pStyle w:val="Listenabsatz"/>
        <w:numPr>
          <w:ilvl w:val="1"/>
          <w:numId w:val="51"/>
        </w:numPr>
        <w:shd w:val="clear" w:color="auto" w:fill="FFFFFF"/>
        <w:spacing w:before="100" w:beforeAutospacing="1"/>
        <w:jc w:val="both"/>
        <w:rPr>
          <w:rFonts w:eastAsia="STZhongsong"/>
          <w:lang w:val="de-DE"/>
        </w:rPr>
      </w:pPr>
      <w:r w:rsidRPr="00766812">
        <w:rPr>
          <w:rFonts w:eastAsia="STZhongsong"/>
          <w:lang w:val="de-DE"/>
        </w:rPr>
        <w:t>Verantwortungsvoller Konsum und Produktion (12),</w:t>
      </w:r>
    </w:p>
    <w:p w14:paraId="4BC42C3A" w14:textId="77777777" w:rsidR="00766812" w:rsidRDefault="00766812" w:rsidP="00766812">
      <w:pPr>
        <w:pStyle w:val="Listenabsatz"/>
        <w:numPr>
          <w:ilvl w:val="1"/>
          <w:numId w:val="51"/>
        </w:numPr>
        <w:shd w:val="clear" w:color="auto" w:fill="FFFFFF"/>
        <w:spacing w:before="100" w:beforeAutospacing="1"/>
        <w:jc w:val="both"/>
        <w:rPr>
          <w:rFonts w:eastAsia="STZhongsong"/>
          <w:lang w:val="de-DE"/>
        </w:rPr>
      </w:pPr>
      <w:r w:rsidRPr="00766812">
        <w:rPr>
          <w:rFonts w:eastAsia="STZhongsong"/>
          <w:lang w:val="de-DE"/>
        </w:rPr>
        <w:t>Innovation und Infrastruktur (9),</w:t>
      </w:r>
    </w:p>
    <w:p w14:paraId="2C65D4AB" w14:textId="77777777" w:rsidR="00766812" w:rsidRDefault="00766812" w:rsidP="00766812">
      <w:pPr>
        <w:pStyle w:val="Listenabsatz"/>
        <w:numPr>
          <w:ilvl w:val="1"/>
          <w:numId w:val="51"/>
        </w:numPr>
        <w:shd w:val="clear" w:color="auto" w:fill="FFFFFF"/>
        <w:spacing w:before="100" w:beforeAutospacing="1"/>
        <w:jc w:val="both"/>
        <w:rPr>
          <w:rFonts w:eastAsia="STZhongsong"/>
          <w:lang w:val="de-DE"/>
        </w:rPr>
      </w:pPr>
      <w:r w:rsidRPr="00766812">
        <w:rPr>
          <w:rFonts w:eastAsia="STZhongsong"/>
          <w:lang w:val="de-DE"/>
        </w:rPr>
        <w:t>Bezahlbare und saubere Energie (7),</w:t>
      </w:r>
    </w:p>
    <w:p w14:paraId="473B5258" w14:textId="77777777" w:rsidR="00766812" w:rsidRDefault="00766812" w:rsidP="00766812">
      <w:pPr>
        <w:pStyle w:val="Listenabsatz"/>
        <w:numPr>
          <w:ilvl w:val="1"/>
          <w:numId w:val="51"/>
        </w:numPr>
        <w:shd w:val="clear" w:color="auto" w:fill="FFFFFF"/>
        <w:spacing w:before="100" w:beforeAutospacing="1"/>
        <w:jc w:val="both"/>
        <w:rPr>
          <w:rFonts w:eastAsia="STZhongsong"/>
          <w:lang w:val="de-DE"/>
        </w:rPr>
      </w:pPr>
      <w:r w:rsidRPr="00766812">
        <w:rPr>
          <w:rFonts w:eastAsia="STZhongsong"/>
          <w:lang w:val="de-DE"/>
        </w:rPr>
        <w:t>Nachhaltige Städte und Gemeinden (11)</w:t>
      </w:r>
      <w:r>
        <w:rPr>
          <w:rFonts w:eastAsia="STZhongsong"/>
          <w:lang w:val="de-DE"/>
        </w:rPr>
        <w:t>,</w:t>
      </w:r>
    </w:p>
    <w:p w14:paraId="5F7FFCF5" w14:textId="77777777" w:rsidR="00766812" w:rsidRDefault="00766812" w:rsidP="00766812">
      <w:pPr>
        <w:pStyle w:val="Listenabsatz"/>
        <w:numPr>
          <w:ilvl w:val="1"/>
          <w:numId w:val="51"/>
        </w:numPr>
        <w:shd w:val="clear" w:color="auto" w:fill="FFFFFF"/>
        <w:spacing w:before="100" w:beforeAutospacing="1"/>
        <w:jc w:val="both"/>
        <w:rPr>
          <w:rFonts w:eastAsia="STZhongsong"/>
          <w:lang w:val="de-DE"/>
        </w:rPr>
      </w:pPr>
      <w:r w:rsidRPr="00766812">
        <w:rPr>
          <w:rFonts w:eastAsia="STZhongsong"/>
          <w:lang w:val="de-DE"/>
        </w:rPr>
        <w:t>Kein Hunger (2),</w:t>
      </w:r>
    </w:p>
    <w:p w14:paraId="0BF04D5A" w14:textId="77777777" w:rsidR="00766812" w:rsidRDefault="00766812" w:rsidP="00766812">
      <w:pPr>
        <w:pStyle w:val="Listenabsatz"/>
        <w:numPr>
          <w:ilvl w:val="1"/>
          <w:numId w:val="51"/>
        </w:numPr>
        <w:shd w:val="clear" w:color="auto" w:fill="FFFFFF"/>
        <w:spacing w:before="100" w:beforeAutospacing="1"/>
        <w:jc w:val="both"/>
        <w:rPr>
          <w:rFonts w:eastAsia="STZhongsong"/>
          <w:lang w:val="de-DE"/>
        </w:rPr>
      </w:pPr>
      <w:r w:rsidRPr="00766812">
        <w:rPr>
          <w:rFonts w:eastAsia="STZhongsong"/>
          <w:lang w:val="de-DE"/>
        </w:rPr>
        <w:t>Leben unter Wasser (14),</w:t>
      </w:r>
    </w:p>
    <w:p w14:paraId="29BADE32" w14:textId="218BD17C" w:rsidR="00766812" w:rsidRPr="00766812" w:rsidRDefault="00766812" w:rsidP="00766812">
      <w:pPr>
        <w:pStyle w:val="Listenabsatz"/>
        <w:numPr>
          <w:ilvl w:val="1"/>
          <w:numId w:val="51"/>
        </w:numPr>
        <w:shd w:val="clear" w:color="auto" w:fill="FFFFFF"/>
        <w:spacing w:before="100" w:beforeAutospacing="1"/>
        <w:jc w:val="both"/>
        <w:rPr>
          <w:rFonts w:eastAsia="STZhongsong"/>
          <w:lang w:val="de-DE"/>
        </w:rPr>
      </w:pPr>
      <w:r w:rsidRPr="00766812">
        <w:rPr>
          <w:rFonts w:eastAsia="STZhongsong"/>
          <w:lang w:val="de-DE"/>
        </w:rPr>
        <w:t>Leben an Land (15),</w:t>
      </w:r>
    </w:p>
    <w:p w14:paraId="00EAF325" w14:textId="77777777" w:rsidR="00766812" w:rsidRPr="00766812" w:rsidRDefault="00766812" w:rsidP="00766812">
      <w:pPr>
        <w:shd w:val="clear" w:color="auto" w:fill="FFFFFF"/>
        <w:spacing w:before="100" w:beforeAutospacing="1" w:after="240"/>
        <w:jc w:val="both"/>
        <w:rPr>
          <w:rFonts w:ascii="Arial" w:eastAsia="STZhongsong" w:hAnsi="Arial" w:cs="Arial"/>
          <w:lang w:val="de-DE"/>
        </w:rPr>
      </w:pPr>
      <w:r w:rsidRPr="00766812">
        <w:rPr>
          <w:rFonts w:ascii="Arial" w:eastAsia="STZhongsong" w:hAnsi="Arial" w:cs="Arial"/>
          <w:lang w:val="de-DE"/>
        </w:rPr>
        <w:t>2. Sozialbezogene Ziele:</w:t>
      </w:r>
    </w:p>
    <w:p w14:paraId="3E4D2A4B" w14:textId="77777777" w:rsidR="00766812" w:rsidRDefault="00766812" w:rsidP="00766812">
      <w:pPr>
        <w:pStyle w:val="Listenabsatz"/>
        <w:numPr>
          <w:ilvl w:val="1"/>
          <w:numId w:val="52"/>
        </w:numPr>
        <w:shd w:val="clear" w:color="auto" w:fill="FFFFFF"/>
        <w:spacing w:before="100" w:beforeAutospacing="1"/>
        <w:jc w:val="both"/>
        <w:rPr>
          <w:rFonts w:eastAsia="STZhongsong"/>
          <w:lang w:val="de-DE"/>
        </w:rPr>
      </w:pPr>
      <w:r w:rsidRPr="00766812">
        <w:rPr>
          <w:rFonts w:eastAsia="STZhongsong"/>
          <w:lang w:val="de-DE"/>
        </w:rPr>
        <w:t>Geschlechtergleichstellung (5),</w:t>
      </w:r>
    </w:p>
    <w:p w14:paraId="1DB9BE84" w14:textId="4C003063" w:rsidR="00766812" w:rsidRDefault="00766812" w:rsidP="00766812">
      <w:pPr>
        <w:pStyle w:val="Listenabsatz"/>
        <w:numPr>
          <w:ilvl w:val="1"/>
          <w:numId w:val="52"/>
        </w:numPr>
        <w:shd w:val="clear" w:color="auto" w:fill="FFFFFF"/>
        <w:spacing w:before="100" w:beforeAutospacing="1"/>
        <w:jc w:val="both"/>
        <w:rPr>
          <w:rFonts w:eastAsia="STZhongsong"/>
          <w:lang w:val="de-DE"/>
        </w:rPr>
      </w:pPr>
      <w:r w:rsidRPr="00766812">
        <w:rPr>
          <w:rFonts w:eastAsia="STZhongsong"/>
          <w:lang w:val="de-DE"/>
        </w:rPr>
        <w:t>Gesundheit und Wohlbefinden (3).</w:t>
      </w:r>
    </w:p>
    <w:p w14:paraId="059DE43A"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Der Fonds investiert branchenunabhängig in fünf Impact-Vertikalen, die zur Erreichung der vordefinierten SDGs beitragen:</w:t>
      </w:r>
    </w:p>
    <w:p w14:paraId="15493BD9" w14:textId="7E1DC913" w:rsidR="00766812" w:rsidRPr="00766812" w:rsidRDefault="00766812" w:rsidP="00766812">
      <w:pPr>
        <w:pStyle w:val="Listenabsatz"/>
        <w:numPr>
          <w:ilvl w:val="0"/>
          <w:numId w:val="54"/>
        </w:numPr>
        <w:shd w:val="clear" w:color="auto" w:fill="FFFFFF"/>
        <w:spacing w:before="100" w:beforeAutospacing="1" w:after="240" w:line="280" w:lineRule="atLeast"/>
        <w:jc w:val="both"/>
        <w:rPr>
          <w:rFonts w:eastAsia="STZhongsong"/>
          <w:lang w:val="de-DE"/>
        </w:rPr>
      </w:pPr>
      <w:r w:rsidRPr="00766812">
        <w:rPr>
          <w:rFonts w:eastAsia="STZhongsong"/>
          <w:lang w:val="de-DE"/>
        </w:rPr>
        <w:t>Grüne Innovation und Energieeffizienz,</w:t>
      </w:r>
    </w:p>
    <w:p w14:paraId="35899ED8" w14:textId="404311FE" w:rsidR="00766812" w:rsidRPr="00766812" w:rsidRDefault="00766812" w:rsidP="00766812">
      <w:pPr>
        <w:pStyle w:val="Listenabsatz"/>
        <w:numPr>
          <w:ilvl w:val="0"/>
          <w:numId w:val="54"/>
        </w:numPr>
        <w:shd w:val="clear" w:color="auto" w:fill="FFFFFF"/>
        <w:spacing w:before="100" w:beforeAutospacing="1" w:after="240" w:line="280" w:lineRule="atLeast"/>
        <w:jc w:val="both"/>
        <w:rPr>
          <w:rFonts w:eastAsia="STZhongsong"/>
          <w:lang w:val="de-DE"/>
        </w:rPr>
      </w:pPr>
      <w:r w:rsidRPr="00766812">
        <w:rPr>
          <w:rFonts w:eastAsia="STZhongsong"/>
          <w:lang w:val="de-DE"/>
        </w:rPr>
        <w:t>Lebensmittelsicherheit und Transformation von Lebensmittelsystemen,</w:t>
      </w:r>
    </w:p>
    <w:p w14:paraId="7B9F81FB" w14:textId="7B28D16C" w:rsidR="00766812" w:rsidRPr="00766812" w:rsidRDefault="00766812" w:rsidP="00766812">
      <w:pPr>
        <w:pStyle w:val="Listenabsatz"/>
        <w:numPr>
          <w:ilvl w:val="0"/>
          <w:numId w:val="54"/>
        </w:numPr>
        <w:shd w:val="clear" w:color="auto" w:fill="FFFFFF"/>
        <w:spacing w:before="100" w:beforeAutospacing="1" w:after="240" w:line="280" w:lineRule="atLeast"/>
        <w:jc w:val="both"/>
        <w:rPr>
          <w:rFonts w:eastAsia="STZhongsong"/>
          <w:lang w:val="de-DE"/>
        </w:rPr>
      </w:pPr>
      <w:r w:rsidRPr="00766812">
        <w:rPr>
          <w:rFonts w:eastAsia="STZhongsong"/>
          <w:lang w:val="de-DE"/>
        </w:rPr>
        <w:t>Kreislaufwirtschaft und bewusster Handel,</w:t>
      </w:r>
    </w:p>
    <w:p w14:paraId="314A7F42" w14:textId="10658A8A" w:rsidR="00766812" w:rsidRPr="00766812" w:rsidRDefault="00766812" w:rsidP="00766812">
      <w:pPr>
        <w:pStyle w:val="Listenabsatz"/>
        <w:numPr>
          <w:ilvl w:val="0"/>
          <w:numId w:val="54"/>
        </w:numPr>
        <w:shd w:val="clear" w:color="auto" w:fill="FFFFFF"/>
        <w:spacing w:before="100" w:beforeAutospacing="1" w:after="240" w:line="280" w:lineRule="atLeast"/>
        <w:jc w:val="both"/>
        <w:rPr>
          <w:rFonts w:eastAsia="STZhongsong"/>
          <w:lang w:val="de-DE"/>
        </w:rPr>
      </w:pPr>
      <w:r w:rsidRPr="00766812">
        <w:rPr>
          <w:rFonts w:eastAsia="STZhongsong"/>
          <w:lang w:val="de-DE"/>
        </w:rPr>
        <w:t>Bezahlbare Gesundheitsversorgung,</w:t>
      </w:r>
    </w:p>
    <w:p w14:paraId="1200D13C" w14:textId="4C9C9741" w:rsidR="00766812" w:rsidRPr="00766812" w:rsidRDefault="00766812" w:rsidP="00766812">
      <w:pPr>
        <w:pStyle w:val="Listenabsatz"/>
        <w:numPr>
          <w:ilvl w:val="0"/>
          <w:numId w:val="54"/>
        </w:numPr>
        <w:shd w:val="clear" w:color="auto" w:fill="FFFFFF"/>
        <w:spacing w:before="100" w:beforeAutospacing="1" w:after="240" w:line="280" w:lineRule="atLeast"/>
        <w:jc w:val="both"/>
        <w:rPr>
          <w:rFonts w:eastAsia="STZhongsong"/>
          <w:lang w:val="de-DE"/>
        </w:rPr>
      </w:pPr>
      <w:r w:rsidRPr="00766812">
        <w:rPr>
          <w:rFonts w:eastAsia="STZhongsong"/>
          <w:lang w:val="de-DE"/>
        </w:rPr>
        <w:t>Intelligente Städte und Infrastruktur</w:t>
      </w:r>
    </w:p>
    <w:p w14:paraId="44679E7F"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Der Fonds investiert mindestens 85 % seines verwalteten Vermögens in Direktinvestitionen, die als nachhaltige Investitionen gelten und zu Umweltzielen beitragen, und mindestens 5 % seines verwalteten Vermögens in nachhaltige Investitionen, die zu sozialen Zielen beitragen.</w:t>
      </w:r>
    </w:p>
    <w:p w14:paraId="563854B6"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lastRenderedPageBreak/>
        <w:t>Zum Zeitpunkt der Auflegung des Fonds verpflichtet sich der Fonds nicht zu nachhaltigen Investitionen, die der EU-Taxonomie entsprechen. Der Mindestanteil nachhaltiger Investitionen, die der EU-Taxonomie entsprechen, beträgt 0 %. Der Mindestanteil von Investitionen in Übergangs- und Unterstützungsmaßnahmen beträgt 0 %. Der Fonds erwartet derzeit mindestens 85 % nachhaltige Investitionen mit Umweltzielen, die nicht der EU-Taxonomie entsprechen.</w:t>
      </w:r>
    </w:p>
    <w:p w14:paraId="76BA9DCE" w14:textId="4A16BD82" w:rsid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Der Betrag an liquiden Mitteln, wie z. B. Barmitteln (Nr. 2: Nicht nachhaltig), als ergänzende Liquidität beträgt bis zu 10 % des verwalteten Vermögens. Die Nutzung dieser Anlagen beeinträchtigt nicht kontinuierlich die Erreichung des nachhaltigen Anlageziels. Für diese Anlagen gelten keine Mindestanforderungen an Umwelt oder Soziales.</w:t>
      </w:r>
    </w:p>
    <w:p w14:paraId="459F9EEF"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u w:val="single"/>
          <w:lang w:val="de-DE"/>
        </w:rPr>
      </w:pPr>
      <w:r w:rsidRPr="00766812">
        <w:rPr>
          <w:rFonts w:ascii="Arial" w:eastAsia="STZhongsong" w:hAnsi="Arial" w:cs="Arial"/>
          <w:u w:val="single"/>
          <w:lang w:val="de-DE"/>
        </w:rPr>
        <w:t>Wirkungsindikatoren:</w:t>
      </w:r>
    </w:p>
    <w:p w14:paraId="17A117DC"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Der Fonds nutzt eine Reihe von Nachhaltigkeitsindikatoren, um die Erreichung seines nachhaltigen Anlageziels zu messen. Diese Indikatoren hängen von der Wirtschaftstätigkeit und dem Geschäftsmodell der Portfoliounternehmen des Fonds ab (z. B. Reduzierung der CO2- oder Treibhausgasemissionen, Entfernung von CO2 (z. B. aus der Luft), Senkung der Energiekosten, Verringerung des Energieverbrauchs für die Kühllagerung, Reduzierung des Wasserverbrauchs, Reduzierung des Kunststoffverbrauchs, Menge wiederverwendeter Elektroautobatterien).</w:t>
      </w:r>
    </w:p>
    <w:p w14:paraId="67D5D9DA"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Für jedes Portfoliounternehmen definiert der Fonds vor der Investition bis zu drei vorläufige Wirkungsindikatoren (die „vorläufigen Wirkungsindikatoren“). Nach der Investition werden die vordefinierten vorläufigen Wirkungsindikatoren in enger Zusammenarbeit mit jedem Portfoliounternehmen weiter besprochen und vereinbart und auf Grundlage der ursprünglichen vorläufigen Wirkungsindikatoren als endgültige Wirkungsindikatoren (die „endgültigen Wirkungsindikatoren“) festgelegt. Alle endgültigen Wirkungsindikatoren werden mit dem IRIS+-Rahmenwerk abgeglichen.</w:t>
      </w:r>
    </w:p>
    <w:p w14:paraId="0F1812EA"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Chi Impact Capital (der „Anlageberater“) arbeitet eng mit den Portfoliounternehmen des Fonds zusammen, um die endgültigen Wirkungsindikatoren während der gesamten Laufzeit jeder Investition zu definieren, zu messen und zu überwachen. Die vorläufigen und endgültigen Wirkungsindikatoren der Portfoliounternehmen des Fonds werden fallweise festgelegt, abhängig von der Branche, in der das Portfoliounternehmen tätig ist, und dem jeweiligen Geschäftsmodell des Portfoliounternehmens. Status und Fortschritt der endgültigen Wirkungsindikatoren werden von den Portfoliounternehmen regelmäßig (halbjährlich) gemeldet und vom Anlageberater verfolgt.</w:t>
      </w:r>
    </w:p>
    <w:p w14:paraId="2031D7AD"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u w:val="single"/>
          <w:lang w:val="de-DE"/>
        </w:rPr>
      </w:pPr>
      <w:r w:rsidRPr="00766812">
        <w:rPr>
          <w:rFonts w:ascii="Arial" w:eastAsia="STZhongsong" w:hAnsi="Arial" w:cs="Arial"/>
          <w:u w:val="single"/>
          <w:lang w:val="de-DE"/>
        </w:rPr>
        <w:t>DNSH-Bewertung:</w:t>
      </w:r>
    </w:p>
    <w:p w14:paraId="3455DBEE" w14:textId="6D36AE58" w:rsid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Der Fonds führt für jede Investitionsmöglichkeit eine DNSH-Bewertung durch. Diese Bewertung erfolgt (i) unter Berücksichtigung der Indikatoren der Grundsätze für negative Auswirkungen (die „PAI-Indikatoren“) und (ii) unter Anwendung eines Fragebogens zu Mindestschutzmaßnahmen („MS“). Portfoliounternehmen, die in eine der folgenden Kategorien fallen, werden ausgeschlossen: (i) Menschenrechte, (ii) Korruptionsbekämpfung, (iii) Steuerkonformität, (iv) fairer Wettbewerb.</w:t>
      </w:r>
    </w:p>
    <w:p w14:paraId="062F86C6" w14:textId="77777777" w:rsidR="009E3DBC" w:rsidRPr="00766812" w:rsidRDefault="009E3DBC" w:rsidP="00766812">
      <w:pPr>
        <w:shd w:val="clear" w:color="auto" w:fill="FFFFFF"/>
        <w:spacing w:before="100" w:beforeAutospacing="1" w:after="240" w:line="280" w:lineRule="atLeast"/>
        <w:jc w:val="both"/>
        <w:rPr>
          <w:rFonts w:ascii="Arial" w:eastAsia="STZhongsong" w:hAnsi="Arial" w:cs="Arial"/>
          <w:lang w:val="de-DE"/>
        </w:rPr>
      </w:pPr>
    </w:p>
    <w:p w14:paraId="5CE31552"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u w:val="single"/>
          <w:lang w:val="de-DE"/>
        </w:rPr>
      </w:pPr>
      <w:r w:rsidRPr="00766812">
        <w:rPr>
          <w:rFonts w:ascii="Arial" w:eastAsia="STZhongsong" w:hAnsi="Arial" w:cs="Arial"/>
          <w:u w:val="single"/>
          <w:lang w:val="de-DE"/>
        </w:rPr>
        <w:lastRenderedPageBreak/>
        <w:t>Richtlinie zu guten Unternehmensführungspraktiken:</w:t>
      </w:r>
    </w:p>
    <w:p w14:paraId="1DD7D631" w14:textId="0EB5DF28" w:rsid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 xml:space="preserve">Der Anlageberater führt vor der Investition einen </w:t>
      </w:r>
      <w:proofErr w:type="spellStart"/>
      <w:r w:rsidRPr="00766812">
        <w:rPr>
          <w:rFonts w:ascii="Arial" w:eastAsia="STZhongsong" w:hAnsi="Arial" w:cs="Arial"/>
          <w:lang w:val="de-DE"/>
        </w:rPr>
        <w:t>Conscious</w:t>
      </w:r>
      <w:proofErr w:type="spellEnd"/>
      <w:r w:rsidRPr="00766812">
        <w:rPr>
          <w:rFonts w:ascii="Arial" w:eastAsia="STZhongsong" w:hAnsi="Arial" w:cs="Arial"/>
          <w:lang w:val="de-DE"/>
        </w:rPr>
        <w:t xml:space="preserve"> Company Check (CCC) durch. Im Rahmen des CCC und für jede in Betracht gezogene Investition wendet der Fonds die MS hinsichtlich der Ausrichtung nachhaltiger Investitionen an den OECD-Leitsätzen für multinationale Unternehmen und den UN-Leitprinzipien für Wirtschaft und Menschenrechte an. Zusätzlich überwacht der Fonds die </w:t>
      </w:r>
      <w:proofErr w:type="spellStart"/>
      <w:r w:rsidRPr="00766812">
        <w:rPr>
          <w:rFonts w:ascii="Arial" w:eastAsia="STZhongsong" w:hAnsi="Arial" w:cs="Arial"/>
          <w:lang w:val="de-DE"/>
        </w:rPr>
        <w:t>Good</w:t>
      </w:r>
      <w:proofErr w:type="spellEnd"/>
      <w:r w:rsidRPr="00766812">
        <w:rPr>
          <w:rFonts w:ascii="Arial" w:eastAsia="STZhongsong" w:hAnsi="Arial" w:cs="Arial"/>
          <w:lang w:val="de-DE"/>
        </w:rPr>
        <w:t>-</w:t>
      </w:r>
      <w:proofErr w:type="spellStart"/>
      <w:r w:rsidRPr="00766812">
        <w:rPr>
          <w:rFonts w:ascii="Arial" w:eastAsia="STZhongsong" w:hAnsi="Arial" w:cs="Arial"/>
          <w:lang w:val="de-DE"/>
        </w:rPr>
        <w:t>Governance</w:t>
      </w:r>
      <w:proofErr w:type="spellEnd"/>
      <w:r w:rsidRPr="00766812">
        <w:rPr>
          <w:rFonts w:ascii="Arial" w:eastAsia="STZhongsong" w:hAnsi="Arial" w:cs="Arial"/>
          <w:lang w:val="de-DE"/>
        </w:rPr>
        <w:t>-Praktiken jedes Portfoliounternehmens während der gesamten Haltedauer der Investition.</w:t>
      </w:r>
    </w:p>
    <w:p w14:paraId="14B9E86C"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u w:val="single"/>
          <w:lang w:val="de-DE"/>
        </w:rPr>
      </w:pPr>
      <w:r w:rsidRPr="00766812">
        <w:rPr>
          <w:rFonts w:ascii="Arial" w:eastAsia="STZhongsong" w:hAnsi="Arial" w:cs="Arial"/>
          <w:u w:val="single"/>
          <w:lang w:val="de-DE"/>
        </w:rPr>
        <w:t>Anlageprozess:</w:t>
      </w:r>
    </w:p>
    <w:p w14:paraId="3B16276A"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 xml:space="preserve">Jedes Portfoliounternehmen durchläuft strenge Schritte des Anlageprozesses, auch während der Haltedauer. Der Anlageberater führt die relevanten Schritte und die Due Diligence jeder Anlagemöglichkeit durch und ist während der Haltedauer der Anlage für die laufende Überwachung der endgültigen Impact-Indikatoren, der DNSH-Bewertung und der </w:t>
      </w:r>
      <w:proofErr w:type="spellStart"/>
      <w:r w:rsidRPr="00766812">
        <w:rPr>
          <w:rFonts w:ascii="Arial" w:eastAsia="STZhongsong" w:hAnsi="Arial" w:cs="Arial"/>
          <w:lang w:val="de-DE"/>
        </w:rPr>
        <w:t>Good</w:t>
      </w:r>
      <w:proofErr w:type="spellEnd"/>
      <w:r w:rsidRPr="00766812">
        <w:rPr>
          <w:rFonts w:ascii="Arial" w:eastAsia="STZhongsong" w:hAnsi="Arial" w:cs="Arial"/>
          <w:lang w:val="de-DE"/>
        </w:rPr>
        <w:t xml:space="preserve"> </w:t>
      </w:r>
      <w:proofErr w:type="spellStart"/>
      <w:r w:rsidRPr="00766812">
        <w:rPr>
          <w:rFonts w:ascii="Arial" w:eastAsia="STZhongsong" w:hAnsi="Arial" w:cs="Arial"/>
          <w:lang w:val="de-DE"/>
        </w:rPr>
        <w:t>Governance</w:t>
      </w:r>
      <w:proofErr w:type="spellEnd"/>
      <w:r w:rsidRPr="00766812">
        <w:rPr>
          <w:rFonts w:ascii="Arial" w:eastAsia="STZhongsong" w:hAnsi="Arial" w:cs="Arial"/>
          <w:lang w:val="de-DE"/>
        </w:rPr>
        <w:t>-Praktiken verantwortlich.</w:t>
      </w:r>
    </w:p>
    <w:p w14:paraId="5BF2DF7A"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Der Anlageprozess für jede Anlagemöglichkeit des Fonds umfasst eine zweistufige Due-Diligence-Genehmigung des Anlageberaters, bevor die Anlageempfehlung zur endgültigen Genehmigung an den Alternative Investment Fund Manager (AIFM) des Fonds in Luxemburg übermittelt wird.</w:t>
      </w:r>
    </w:p>
    <w:p w14:paraId="0F744096"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Der Anlageberater führt verschiedene Screening- und Monitoring-Prüfungen im Hinblick auf die Überwachung und das Management von Nachhaltigkeitsindikatoren durch, darunter:</w:t>
      </w:r>
    </w:p>
    <w:p w14:paraId="79DE783B" w14:textId="2F7B089B" w:rsidR="00766812" w:rsidRPr="00766812" w:rsidRDefault="00766812" w:rsidP="004517F4">
      <w:pPr>
        <w:pStyle w:val="Listenabsatz"/>
        <w:numPr>
          <w:ilvl w:val="0"/>
          <w:numId w:val="56"/>
        </w:numPr>
        <w:shd w:val="clear" w:color="auto" w:fill="FFFFFF"/>
        <w:spacing w:before="100" w:beforeAutospacing="1" w:after="240"/>
        <w:jc w:val="both"/>
        <w:rPr>
          <w:rFonts w:eastAsia="STZhongsong"/>
          <w:lang w:val="en-US"/>
        </w:rPr>
      </w:pPr>
      <w:r w:rsidRPr="00766812">
        <w:rPr>
          <w:rFonts w:eastAsia="STZhongsong"/>
          <w:lang w:val="en-US"/>
        </w:rPr>
        <w:t>Due Diligence/</w:t>
      </w:r>
      <w:proofErr w:type="spellStart"/>
      <w:r w:rsidRPr="00766812">
        <w:rPr>
          <w:rFonts w:eastAsia="STZhongsong"/>
          <w:lang w:val="en-US"/>
        </w:rPr>
        <w:t>Vorinvestition</w:t>
      </w:r>
      <w:proofErr w:type="spellEnd"/>
      <w:r w:rsidRPr="00766812">
        <w:rPr>
          <w:rFonts w:eastAsia="STZhongsong"/>
          <w:lang w:val="en-US"/>
        </w:rPr>
        <w:t>:</w:t>
      </w:r>
    </w:p>
    <w:p w14:paraId="66B7630C" w14:textId="6CAD8A11" w:rsidR="00766812" w:rsidRPr="00766812" w:rsidRDefault="00766812" w:rsidP="004517F4">
      <w:pPr>
        <w:pStyle w:val="Listenabsatz"/>
        <w:numPr>
          <w:ilvl w:val="1"/>
          <w:numId w:val="55"/>
        </w:numPr>
        <w:shd w:val="clear" w:color="auto" w:fill="FFFFFF"/>
        <w:spacing w:before="100" w:beforeAutospacing="1" w:after="240"/>
        <w:jc w:val="both"/>
        <w:rPr>
          <w:rFonts w:eastAsia="STZhongsong"/>
          <w:lang w:val="en-US"/>
        </w:rPr>
      </w:pPr>
      <w:proofErr w:type="spellStart"/>
      <w:r w:rsidRPr="00766812">
        <w:rPr>
          <w:rFonts w:eastAsia="STZhongsong"/>
          <w:lang w:val="en-US"/>
        </w:rPr>
        <w:t>Entwurf</w:t>
      </w:r>
      <w:proofErr w:type="spellEnd"/>
      <w:r w:rsidRPr="00766812">
        <w:rPr>
          <w:rFonts w:eastAsia="STZhongsong"/>
          <w:lang w:val="en-US"/>
        </w:rPr>
        <w:t xml:space="preserve"> der Impact-</w:t>
      </w:r>
      <w:proofErr w:type="spellStart"/>
      <w:r w:rsidRPr="00766812">
        <w:rPr>
          <w:rFonts w:eastAsia="STZhongsong"/>
          <w:lang w:val="en-US"/>
        </w:rPr>
        <w:t>Indikatoren</w:t>
      </w:r>
      <w:proofErr w:type="spellEnd"/>
    </w:p>
    <w:p w14:paraId="245FA7B1" w14:textId="5DD5317E" w:rsidR="00766812" w:rsidRPr="00766812" w:rsidRDefault="00766812" w:rsidP="004517F4">
      <w:pPr>
        <w:pStyle w:val="Listenabsatz"/>
        <w:numPr>
          <w:ilvl w:val="1"/>
          <w:numId w:val="55"/>
        </w:numPr>
        <w:shd w:val="clear" w:color="auto" w:fill="FFFFFF"/>
        <w:spacing w:before="100" w:beforeAutospacing="1" w:after="240"/>
        <w:jc w:val="both"/>
        <w:rPr>
          <w:rFonts w:eastAsia="STZhongsong"/>
          <w:lang w:val="en-US"/>
        </w:rPr>
      </w:pPr>
      <w:proofErr w:type="spellStart"/>
      <w:r w:rsidRPr="00766812">
        <w:rPr>
          <w:rFonts w:eastAsia="STZhongsong"/>
          <w:lang w:val="en-US"/>
        </w:rPr>
        <w:t>Erster</w:t>
      </w:r>
      <w:proofErr w:type="spellEnd"/>
      <w:r w:rsidRPr="00766812">
        <w:rPr>
          <w:rFonts w:eastAsia="STZhongsong"/>
          <w:lang w:val="en-US"/>
        </w:rPr>
        <w:t xml:space="preserve"> Conscious Company Check (CCC)</w:t>
      </w:r>
    </w:p>
    <w:p w14:paraId="2ACF905E" w14:textId="73A1847C" w:rsidR="00766812" w:rsidRPr="00766812" w:rsidRDefault="00766812" w:rsidP="004517F4">
      <w:pPr>
        <w:pStyle w:val="Listenabsatz"/>
        <w:numPr>
          <w:ilvl w:val="0"/>
          <w:numId w:val="56"/>
        </w:numPr>
        <w:shd w:val="clear" w:color="auto" w:fill="FFFFFF"/>
        <w:spacing w:before="100" w:beforeAutospacing="1" w:after="240"/>
        <w:jc w:val="both"/>
        <w:rPr>
          <w:rFonts w:eastAsia="STZhongsong"/>
          <w:lang w:val="de-DE"/>
        </w:rPr>
      </w:pPr>
      <w:r w:rsidRPr="00766812">
        <w:rPr>
          <w:rFonts w:eastAsia="STZhongsong"/>
          <w:lang w:val="de-DE"/>
        </w:rPr>
        <w:t>Während der Haltephase:</w:t>
      </w:r>
    </w:p>
    <w:p w14:paraId="268E150E" w14:textId="05D6E7C2" w:rsidR="00766812" w:rsidRPr="00766812" w:rsidRDefault="00766812" w:rsidP="004517F4">
      <w:pPr>
        <w:pStyle w:val="Listenabsatz"/>
        <w:numPr>
          <w:ilvl w:val="1"/>
          <w:numId w:val="57"/>
        </w:numPr>
        <w:shd w:val="clear" w:color="auto" w:fill="FFFFFF"/>
        <w:spacing w:before="100" w:beforeAutospacing="1" w:after="240"/>
        <w:jc w:val="both"/>
        <w:rPr>
          <w:rFonts w:eastAsia="STZhongsong"/>
          <w:lang w:val="de-DE"/>
        </w:rPr>
      </w:pPr>
      <w:r w:rsidRPr="00766812">
        <w:rPr>
          <w:rFonts w:eastAsia="STZhongsong"/>
          <w:lang w:val="de-DE"/>
        </w:rPr>
        <w:t>Final Impact-Indikatoren</w:t>
      </w:r>
    </w:p>
    <w:p w14:paraId="01A001FD" w14:textId="4CB8F041" w:rsidR="00766812" w:rsidRPr="00766812" w:rsidRDefault="00766812" w:rsidP="004517F4">
      <w:pPr>
        <w:pStyle w:val="Listenabsatz"/>
        <w:numPr>
          <w:ilvl w:val="1"/>
          <w:numId w:val="57"/>
        </w:numPr>
        <w:shd w:val="clear" w:color="auto" w:fill="FFFFFF"/>
        <w:spacing w:before="100" w:beforeAutospacing="1" w:after="240"/>
        <w:jc w:val="both"/>
        <w:rPr>
          <w:rFonts w:eastAsia="STZhongsong"/>
          <w:lang w:val="de-DE"/>
        </w:rPr>
      </w:pPr>
      <w:r w:rsidRPr="00766812">
        <w:rPr>
          <w:rFonts w:eastAsia="STZhongsong"/>
          <w:lang w:val="de-DE"/>
        </w:rPr>
        <w:t>Impact Dashboard für jedes Portfoliounternehmen des Fonds, einschließlich</w:t>
      </w:r>
    </w:p>
    <w:p w14:paraId="7278F1FE" w14:textId="0AF5C703" w:rsidR="00766812" w:rsidRPr="00766812" w:rsidRDefault="00766812" w:rsidP="004517F4">
      <w:pPr>
        <w:pStyle w:val="Listenabsatz"/>
        <w:numPr>
          <w:ilvl w:val="0"/>
          <w:numId w:val="58"/>
        </w:numPr>
        <w:shd w:val="clear" w:color="auto" w:fill="FFFFFF"/>
        <w:spacing w:before="100" w:beforeAutospacing="1" w:after="240"/>
        <w:jc w:val="both"/>
        <w:rPr>
          <w:rFonts w:eastAsia="STZhongsong"/>
          <w:lang w:val="en-US"/>
        </w:rPr>
      </w:pPr>
      <w:r w:rsidRPr="00766812">
        <w:rPr>
          <w:rFonts w:eastAsia="STZhongsong"/>
          <w:lang w:val="en-US"/>
        </w:rPr>
        <w:t>SDG-Vorlage,</w:t>
      </w:r>
    </w:p>
    <w:p w14:paraId="24E88820" w14:textId="6DCD12AD" w:rsidR="00766812" w:rsidRPr="00766812" w:rsidRDefault="00766812" w:rsidP="004517F4">
      <w:pPr>
        <w:pStyle w:val="Listenabsatz"/>
        <w:numPr>
          <w:ilvl w:val="0"/>
          <w:numId w:val="58"/>
        </w:numPr>
        <w:shd w:val="clear" w:color="auto" w:fill="FFFFFF"/>
        <w:spacing w:before="100" w:beforeAutospacing="1" w:after="240"/>
        <w:jc w:val="both"/>
        <w:rPr>
          <w:rFonts w:eastAsia="STZhongsong"/>
          <w:lang w:val="en-US"/>
        </w:rPr>
      </w:pPr>
      <w:proofErr w:type="spellStart"/>
      <w:r w:rsidRPr="00766812">
        <w:rPr>
          <w:rFonts w:eastAsia="STZhongsong"/>
          <w:lang w:val="en-US"/>
        </w:rPr>
        <w:t>Kontinuierlicher</w:t>
      </w:r>
      <w:proofErr w:type="spellEnd"/>
      <w:r w:rsidRPr="00766812">
        <w:rPr>
          <w:rFonts w:eastAsia="STZhongsong"/>
          <w:lang w:val="en-US"/>
        </w:rPr>
        <w:t xml:space="preserve"> Conscious Company Check (CCC),</w:t>
      </w:r>
    </w:p>
    <w:p w14:paraId="07BAF365" w14:textId="48ED680F" w:rsidR="00766812" w:rsidRPr="00766812" w:rsidRDefault="00766812" w:rsidP="004517F4">
      <w:pPr>
        <w:pStyle w:val="Listenabsatz"/>
        <w:numPr>
          <w:ilvl w:val="0"/>
          <w:numId w:val="58"/>
        </w:numPr>
        <w:shd w:val="clear" w:color="auto" w:fill="FFFFFF"/>
        <w:spacing w:before="100" w:beforeAutospacing="1" w:after="240"/>
        <w:jc w:val="both"/>
        <w:rPr>
          <w:rFonts w:eastAsia="STZhongsong"/>
          <w:lang w:val="de-DE"/>
        </w:rPr>
      </w:pPr>
      <w:r w:rsidRPr="00766812">
        <w:rPr>
          <w:rFonts w:eastAsia="STZhongsong"/>
          <w:lang w:val="de-DE"/>
        </w:rPr>
        <w:t>Impact-Indikator-Vorlage (inkl. IRIS+)</w:t>
      </w:r>
    </w:p>
    <w:p w14:paraId="2A180CE9" w14:textId="4E8C9924" w:rsidR="00766812" w:rsidRPr="00766812" w:rsidRDefault="00766812" w:rsidP="004517F4">
      <w:pPr>
        <w:pStyle w:val="Listenabsatz"/>
        <w:numPr>
          <w:ilvl w:val="0"/>
          <w:numId w:val="58"/>
        </w:numPr>
        <w:shd w:val="clear" w:color="auto" w:fill="FFFFFF"/>
        <w:spacing w:before="100" w:beforeAutospacing="1" w:after="240"/>
        <w:jc w:val="both"/>
        <w:rPr>
          <w:rFonts w:eastAsia="STZhongsong"/>
          <w:lang w:val="de-DE"/>
        </w:rPr>
      </w:pPr>
      <w:r w:rsidRPr="00766812">
        <w:rPr>
          <w:rFonts w:eastAsia="STZhongsong"/>
          <w:lang w:val="de-DE"/>
        </w:rPr>
        <w:t>Vorlage für das Impact Management Project (IMP) (ab 2023)</w:t>
      </w:r>
    </w:p>
    <w:p w14:paraId="77B4085B"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 xml:space="preserve">Die finalen Impact-Indikatoren der Portfoliounternehmen werden an den IRIS+-Kennzahlen des Global Impact </w:t>
      </w:r>
      <w:proofErr w:type="spellStart"/>
      <w:r w:rsidRPr="00766812">
        <w:rPr>
          <w:rFonts w:ascii="Arial" w:eastAsia="STZhongsong" w:hAnsi="Arial" w:cs="Arial"/>
          <w:lang w:val="de-DE"/>
        </w:rPr>
        <w:t>Investing</w:t>
      </w:r>
      <w:proofErr w:type="spellEnd"/>
      <w:r w:rsidRPr="00766812">
        <w:rPr>
          <w:rFonts w:ascii="Arial" w:eastAsia="STZhongsong" w:hAnsi="Arial" w:cs="Arial"/>
          <w:lang w:val="de-DE"/>
        </w:rPr>
        <w:t xml:space="preserve"> Network (GIIN) ausgerichtet. Die Ausrichtung an den IRIS+-Kennzahlen kann sowohl quantitativ als auch qualitativ erfolgen (z. B. gute Unternehmensführung, Empowerment, soziale Inklusion).</w:t>
      </w:r>
    </w:p>
    <w:p w14:paraId="50B1705C"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lastRenderedPageBreak/>
        <w:t>Für privat geführte Unternehmen gibt es Einschränkungen hinsichtlich der Datenverfügbarkeit und -qualität, die vom Anlageberater individuell berücksichtigt werden müssen. Informationen von externen Datenanbietern sind für privat geführte Unternehmen, insbesondere für Unternehmen in der mittleren/späten Venture- und frühen Wachstumsphase, in die der Fonds investieren möchte, selten verfügbar.</w:t>
      </w:r>
    </w:p>
    <w:p w14:paraId="5649DCBB"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Aufgrund der Knappheit externer Daten zu den Portfoliounternehmen des Fonds kann der Fonds eine Kombination verschiedener Datenquellen nutzen (soweit für jedes Portfoliounternehmen relevant). Daten zu den vorläufigen und endgültigen Impact-Indikatoren können auf Folgendem basieren:</w:t>
      </w:r>
    </w:p>
    <w:p w14:paraId="6EA8FBE8" w14:textId="77777777" w:rsidR="004517F4" w:rsidRDefault="00766812" w:rsidP="007873C6">
      <w:pPr>
        <w:pStyle w:val="Listenabsatz"/>
        <w:numPr>
          <w:ilvl w:val="0"/>
          <w:numId w:val="52"/>
        </w:numPr>
        <w:shd w:val="clear" w:color="auto" w:fill="FFFFFF"/>
        <w:spacing w:before="100" w:beforeAutospacing="1" w:after="240" w:line="280" w:lineRule="atLeast"/>
        <w:jc w:val="both"/>
        <w:rPr>
          <w:rFonts w:eastAsia="STZhongsong"/>
          <w:lang w:val="en-US"/>
        </w:rPr>
      </w:pPr>
      <w:r w:rsidRPr="004517F4">
        <w:rPr>
          <w:rFonts w:eastAsia="STZhongsong"/>
          <w:lang w:val="en-US"/>
        </w:rPr>
        <w:t>Proxy-Methode</w:t>
      </w:r>
    </w:p>
    <w:p w14:paraId="5BECC1B4" w14:textId="77777777" w:rsidR="004517F4" w:rsidRPr="004517F4" w:rsidRDefault="00766812" w:rsidP="005F4588">
      <w:pPr>
        <w:pStyle w:val="Listenabsatz"/>
        <w:numPr>
          <w:ilvl w:val="0"/>
          <w:numId w:val="52"/>
        </w:numPr>
        <w:shd w:val="clear" w:color="auto" w:fill="FFFFFF"/>
        <w:spacing w:before="100" w:beforeAutospacing="1" w:after="240" w:line="280" w:lineRule="atLeast"/>
        <w:jc w:val="both"/>
        <w:rPr>
          <w:rFonts w:eastAsia="STZhongsong"/>
          <w:lang w:val="de-DE"/>
        </w:rPr>
      </w:pPr>
      <w:r w:rsidRPr="004517F4">
        <w:rPr>
          <w:rFonts w:eastAsia="STZhongsong"/>
          <w:lang w:val="en-US"/>
        </w:rPr>
        <w:t>Best-in-Class-Ansatz</w:t>
      </w:r>
    </w:p>
    <w:p w14:paraId="1721429F" w14:textId="0CB6CD40" w:rsidR="00766812" w:rsidRPr="004517F4" w:rsidRDefault="00766812" w:rsidP="005F4588">
      <w:pPr>
        <w:pStyle w:val="Listenabsatz"/>
        <w:numPr>
          <w:ilvl w:val="0"/>
          <w:numId w:val="52"/>
        </w:numPr>
        <w:shd w:val="clear" w:color="auto" w:fill="FFFFFF"/>
        <w:spacing w:before="100" w:beforeAutospacing="1" w:after="240" w:line="280" w:lineRule="atLeast"/>
        <w:jc w:val="both"/>
        <w:rPr>
          <w:rFonts w:eastAsia="STZhongsong"/>
          <w:lang w:val="de-DE"/>
        </w:rPr>
      </w:pPr>
      <w:r w:rsidRPr="004517F4">
        <w:rPr>
          <w:rFonts w:eastAsia="STZhongsong"/>
          <w:lang w:val="de-DE"/>
        </w:rPr>
        <w:t>Daten des jeweiligen Portfoliounternehmens.</w:t>
      </w:r>
    </w:p>
    <w:p w14:paraId="5C01A761"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Die endgültigen Impact-Indikatoren werden halbjährlich aktualisiert und den Anlegern des Fonds ebenfalls halbjährlich gemeldet. Der Anlageberater führt für jede Investition eine „Do-not-</w:t>
      </w:r>
      <w:proofErr w:type="spellStart"/>
      <w:r w:rsidRPr="00766812">
        <w:rPr>
          <w:rFonts w:ascii="Arial" w:eastAsia="STZhongsong" w:hAnsi="Arial" w:cs="Arial"/>
          <w:lang w:val="de-DE"/>
        </w:rPr>
        <w:t>significant</w:t>
      </w:r>
      <w:proofErr w:type="spellEnd"/>
      <w:r w:rsidRPr="00766812">
        <w:rPr>
          <w:rFonts w:ascii="Arial" w:eastAsia="STZhongsong" w:hAnsi="Arial" w:cs="Arial"/>
          <w:lang w:val="de-DE"/>
        </w:rPr>
        <w:t>-</w:t>
      </w:r>
      <w:proofErr w:type="spellStart"/>
      <w:r w:rsidRPr="00766812">
        <w:rPr>
          <w:rFonts w:ascii="Arial" w:eastAsia="STZhongsong" w:hAnsi="Arial" w:cs="Arial"/>
          <w:lang w:val="de-DE"/>
        </w:rPr>
        <w:t>harm</w:t>
      </w:r>
      <w:proofErr w:type="spellEnd"/>
      <w:r w:rsidRPr="00766812">
        <w:rPr>
          <w:rFonts w:ascii="Arial" w:eastAsia="STZhongsong" w:hAnsi="Arial" w:cs="Arial"/>
          <w:lang w:val="de-DE"/>
        </w:rPr>
        <w:t>“-Bewertung („DNSH“) durch.</w:t>
      </w:r>
    </w:p>
    <w:p w14:paraId="12B66DAA" w14:textId="77777777"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Kontroversen fließen in den halbjährlichen Anlegerbericht hinsichtlich der Impact-Performance jedes Portfoliounternehmens ein. Die daraus resultierenden Maßnahmen werden im Rahmen des laufenden Engagement-Prozesses für jedes Portfoliounternehmen individuell festgelegt.</w:t>
      </w:r>
    </w:p>
    <w:p w14:paraId="42E6B93E" w14:textId="58A3D772" w:rsidR="00766812" w:rsidRPr="00766812" w:rsidRDefault="00766812" w:rsidP="00766812">
      <w:pPr>
        <w:shd w:val="clear" w:color="auto" w:fill="FFFFFF"/>
        <w:spacing w:before="100" w:beforeAutospacing="1" w:after="240" w:line="280" w:lineRule="atLeast"/>
        <w:jc w:val="both"/>
        <w:rPr>
          <w:rFonts w:ascii="Arial" w:eastAsia="STZhongsong" w:hAnsi="Arial" w:cs="Arial"/>
          <w:lang w:val="de-DE"/>
        </w:rPr>
      </w:pPr>
      <w:r w:rsidRPr="00766812">
        <w:rPr>
          <w:rFonts w:ascii="Arial" w:eastAsia="STZhongsong" w:hAnsi="Arial" w:cs="Arial"/>
          <w:lang w:val="de-DE"/>
        </w:rPr>
        <w:t>Zur Erreichung des nachhaltigen Anlageziels des Fonds wurde kein Referenzwert festgelegt.</w:t>
      </w:r>
    </w:p>
    <w:sectPr w:rsidR="00766812" w:rsidRPr="00766812">
      <w:headerReference w:type="default" r:id="rId21"/>
      <w:footerReference w:type="even" r:id="rId22"/>
      <w:footerReference w:type="defaul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64C3E" w14:textId="77777777" w:rsidR="00433FBC" w:rsidRDefault="00433FBC" w:rsidP="00BE0E5A">
      <w:pPr>
        <w:spacing w:after="0"/>
      </w:pPr>
      <w:r>
        <w:separator/>
      </w:r>
    </w:p>
  </w:endnote>
  <w:endnote w:type="continuationSeparator" w:id="0">
    <w:p w14:paraId="5A742739" w14:textId="77777777" w:rsidR="00433FBC" w:rsidRDefault="00433FBC" w:rsidP="00BE0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264C" w14:textId="77777777" w:rsidR="00BE0E5A" w:rsidRPr="00A74AC5" w:rsidRDefault="00000000" w:rsidP="00A74AC5">
    <w:pPr>
      <w:pStyle w:val="Fuzeile"/>
      <w:tabs>
        <w:tab w:val="clear" w:pos="4536"/>
        <w:tab w:val="clear" w:pos="9072"/>
        <w:tab w:val="right" w:pos="8787"/>
      </w:tabs>
    </w:pPr>
    <w:sdt>
      <w:sdtPr>
        <w:rPr>
          <w:szCs w:val="14"/>
        </w:rPr>
        <w:tag w:val="cciManRef"/>
        <w:id w:val="908574905"/>
        <w:lock w:val="sdtLocked"/>
        <w:text/>
      </w:sdtPr>
      <w:sdtContent>
        <w:r w:rsidR="00A74AC5">
          <w:rPr>
            <w:szCs w:val="14"/>
          </w:rPr>
          <w:t>13/4125893_1</w:t>
        </w:r>
      </w:sdtContent>
    </w:sdt>
    <w:r w:rsidR="00A74AC5">
      <w:rPr>
        <w:szCs w:val="14"/>
      </w:rPr>
      <w:ptab w:relativeTo="margin" w:alignment="right" w:leader="none"/>
    </w:r>
    <w:r w:rsidR="00A74AC5">
      <w:fldChar w:fldCharType="begin"/>
    </w:r>
    <w:r w:rsidR="00A74AC5">
      <w:rPr>
        <w:rStyle w:val="KopfzeileZchn"/>
        <w:szCs w:val="14"/>
      </w:rPr>
      <w:instrText xml:space="preserve"> PAGE \* MERGEFORMAT </w:instrText>
    </w:r>
    <w:r w:rsidR="00A74AC5">
      <w:fldChar w:fldCharType="separate"/>
    </w:r>
    <w:r w:rsidR="00A74AC5">
      <w:rPr>
        <w:rStyle w:val="KopfzeileZchn"/>
        <w:noProof/>
        <w:szCs w:val="14"/>
      </w:rPr>
      <w:t>2</w:t>
    </w:r>
    <w:r w:rsidR="00A74AC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0729" w14:textId="77777777" w:rsidR="00BE0E5A" w:rsidRPr="00A74AC5" w:rsidRDefault="00000000" w:rsidP="00A74AC5">
    <w:pPr>
      <w:pStyle w:val="Fuzeile"/>
      <w:tabs>
        <w:tab w:val="clear" w:pos="4536"/>
        <w:tab w:val="clear" w:pos="9072"/>
        <w:tab w:val="right" w:pos="8787"/>
      </w:tabs>
    </w:pPr>
    <w:sdt>
      <w:sdtPr>
        <w:rPr>
          <w:szCs w:val="14"/>
        </w:rPr>
        <w:tag w:val="cciManRef"/>
        <w:id w:val="1544098434"/>
        <w:lock w:val="sdtLocked"/>
        <w:showingPlcHdr/>
        <w:text/>
      </w:sdtPr>
      <w:sdtContent>
        <w:r w:rsidR="003E672F">
          <w:rPr>
            <w:szCs w:val="14"/>
          </w:rPr>
          <w:t xml:space="preserve">     </w:t>
        </w:r>
      </w:sdtContent>
    </w:sdt>
    <w:r w:rsidR="00A74AC5">
      <w:rPr>
        <w:szCs w:val="14"/>
      </w:rPr>
      <w:ptab w:relativeTo="margin" w:alignment="right" w:leader="none"/>
    </w:r>
    <w:r w:rsidR="00A74AC5">
      <w:fldChar w:fldCharType="begin"/>
    </w:r>
    <w:r w:rsidR="00A74AC5">
      <w:rPr>
        <w:rStyle w:val="KopfzeileZchn"/>
        <w:szCs w:val="14"/>
      </w:rPr>
      <w:instrText xml:space="preserve"> PAGE \* MERGEFORMAT </w:instrText>
    </w:r>
    <w:r w:rsidR="00A74AC5">
      <w:fldChar w:fldCharType="separate"/>
    </w:r>
    <w:r w:rsidR="00A74AC5">
      <w:rPr>
        <w:rStyle w:val="KopfzeileZchn"/>
        <w:noProof/>
        <w:szCs w:val="14"/>
      </w:rPr>
      <w:t>2</w:t>
    </w:r>
    <w:r w:rsidR="00A74AC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10CB" w14:textId="77777777" w:rsidR="00BE0E5A" w:rsidRPr="00A74AC5" w:rsidRDefault="00000000" w:rsidP="00A74AC5">
    <w:pPr>
      <w:pStyle w:val="Fuzeile"/>
      <w:tabs>
        <w:tab w:val="clear" w:pos="4536"/>
        <w:tab w:val="clear" w:pos="9072"/>
        <w:tab w:val="right" w:pos="8787"/>
      </w:tabs>
    </w:pPr>
    <w:sdt>
      <w:sdtPr>
        <w:rPr>
          <w:szCs w:val="14"/>
        </w:rPr>
        <w:tag w:val="cciManRef"/>
        <w:id w:val="1051500729"/>
        <w:lock w:val="sdtLocked"/>
        <w:text/>
      </w:sdtPr>
      <w:sdtContent>
        <w:r w:rsidR="00A74AC5">
          <w:rPr>
            <w:szCs w:val="14"/>
          </w:rPr>
          <w:t>13/4125893_1</w:t>
        </w:r>
      </w:sdtContent>
    </w:sdt>
    <w:r w:rsidR="00A74AC5">
      <w:rPr>
        <w:szCs w:val="14"/>
      </w:rPr>
      <w:ptab w:relativeTo="margin" w:alignment="right" w:leader="none"/>
    </w:r>
    <w:r w:rsidR="00A74AC5">
      <w:fldChar w:fldCharType="begin"/>
    </w:r>
    <w:r w:rsidR="00A74AC5">
      <w:rPr>
        <w:rStyle w:val="KopfzeileZchn"/>
        <w:szCs w:val="14"/>
      </w:rPr>
      <w:instrText xml:space="preserve"> PAGE \* MERGEFORMAT </w:instrText>
    </w:r>
    <w:r w:rsidR="00A74AC5">
      <w:fldChar w:fldCharType="separate"/>
    </w:r>
    <w:r w:rsidR="00A74AC5">
      <w:rPr>
        <w:rStyle w:val="KopfzeileZchn"/>
        <w:noProof/>
        <w:szCs w:val="14"/>
      </w:rPr>
      <w:t>2</w:t>
    </w:r>
    <w:r w:rsidR="00A74A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55123" w14:textId="77777777" w:rsidR="00433FBC" w:rsidRDefault="00433FBC" w:rsidP="00BE0E5A">
      <w:pPr>
        <w:spacing w:after="0"/>
      </w:pPr>
      <w:r>
        <w:separator/>
      </w:r>
    </w:p>
  </w:footnote>
  <w:footnote w:type="continuationSeparator" w:id="0">
    <w:p w14:paraId="4E636727" w14:textId="77777777" w:rsidR="00433FBC" w:rsidRDefault="00433FBC" w:rsidP="00BE0E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E27B" w14:textId="77777777" w:rsidR="00BE0E5A" w:rsidRPr="00AC35D6" w:rsidRDefault="00BE0E5A" w:rsidP="00BE0E5A">
    <w:pPr>
      <w:pStyle w:val="Kopfzeile"/>
      <w:pBdr>
        <w:bottom w:val="single" w:sz="4" w:space="1" w:color="auto"/>
      </w:pBdr>
      <w:rPr>
        <w:rFonts w:ascii="Arial" w:hAnsi="Arial" w:cs="Arial"/>
        <w:lang w:val="en-GB"/>
      </w:rPr>
    </w:pPr>
    <w:r w:rsidRPr="00AC35D6">
      <w:rPr>
        <w:rFonts w:ascii="Arial" w:hAnsi="Arial" w:cs="Arial"/>
        <w:lang w:val="en-GB"/>
      </w:rPr>
      <w:t>Article 10 Disclosure – EU Sustainable Finance Disclosure Regulation (SFDR)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2998"/>
    <w:multiLevelType w:val="hybridMultilevel"/>
    <w:tmpl w:val="B9440FB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D21DB0"/>
    <w:multiLevelType w:val="hybridMultilevel"/>
    <w:tmpl w:val="39FCF1B6"/>
    <w:lvl w:ilvl="0" w:tplc="F5E89008">
      <w:start w:val="1"/>
      <w:numFmt w:val="lowerRoman"/>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C52EE7"/>
    <w:multiLevelType w:val="multilevel"/>
    <w:tmpl w:val="20548D32"/>
    <w:lvl w:ilvl="0">
      <w:start w:val="10"/>
      <w:numFmt w:val="decimal"/>
      <w:lvlText w:val="%1"/>
      <w:lvlJc w:val="left"/>
      <w:pPr>
        <w:ind w:left="390" w:hanging="390"/>
      </w:pPr>
      <w:rPr>
        <w:rFonts w:hint="default"/>
      </w:rPr>
    </w:lvl>
    <w:lvl w:ilvl="1">
      <w:start w:val="2"/>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6D6E43"/>
    <w:multiLevelType w:val="hybridMultilevel"/>
    <w:tmpl w:val="73B21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D67C6"/>
    <w:multiLevelType w:val="hybridMultilevel"/>
    <w:tmpl w:val="D2802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243FF"/>
    <w:multiLevelType w:val="multilevel"/>
    <w:tmpl w:val="8E3C1E88"/>
    <w:lvl w:ilvl="0">
      <w:start w:val="10"/>
      <w:numFmt w:val="decimal"/>
      <w:lvlText w:val="%1"/>
      <w:lvlJc w:val="left"/>
      <w:pPr>
        <w:ind w:left="390" w:hanging="390"/>
      </w:pPr>
      <w:rPr>
        <w:rFonts w:asciiTheme="minorHAnsi" w:hAnsiTheme="minorHAnsi" w:cstheme="minorBidi" w:hint="default"/>
        <w:b w:val="0"/>
        <w:sz w:val="22"/>
      </w:rPr>
    </w:lvl>
    <w:lvl w:ilvl="1">
      <w:start w:val="1"/>
      <w:numFmt w:val="decimal"/>
      <w:lvlText w:val="%1.%2"/>
      <w:lvlJc w:val="left"/>
      <w:pPr>
        <w:ind w:left="750" w:hanging="390"/>
      </w:pPr>
      <w:rPr>
        <w:rFonts w:asciiTheme="minorHAnsi" w:hAnsiTheme="minorHAnsi" w:cstheme="minorBidi" w:hint="default"/>
        <w:b w:val="0"/>
        <w:sz w:val="22"/>
      </w:rPr>
    </w:lvl>
    <w:lvl w:ilvl="2">
      <w:start w:val="1"/>
      <w:numFmt w:val="decimal"/>
      <w:lvlText w:val="%1.%2.%3"/>
      <w:lvlJc w:val="left"/>
      <w:pPr>
        <w:ind w:left="1440" w:hanging="720"/>
      </w:pPr>
      <w:rPr>
        <w:rFonts w:asciiTheme="minorHAnsi" w:hAnsiTheme="minorHAnsi" w:cstheme="minorBidi" w:hint="default"/>
        <w:b w:val="0"/>
        <w:sz w:val="22"/>
      </w:rPr>
    </w:lvl>
    <w:lvl w:ilvl="3">
      <w:start w:val="1"/>
      <w:numFmt w:val="decimal"/>
      <w:lvlText w:val="%1.%2.%3.%4"/>
      <w:lvlJc w:val="left"/>
      <w:pPr>
        <w:ind w:left="1800" w:hanging="720"/>
      </w:pPr>
      <w:rPr>
        <w:rFonts w:asciiTheme="minorHAnsi" w:hAnsiTheme="minorHAnsi" w:cstheme="minorBidi" w:hint="default"/>
        <w:b w:val="0"/>
        <w:sz w:val="22"/>
      </w:rPr>
    </w:lvl>
    <w:lvl w:ilvl="4">
      <w:start w:val="1"/>
      <w:numFmt w:val="decimal"/>
      <w:lvlText w:val="%1.%2.%3.%4.%5"/>
      <w:lvlJc w:val="left"/>
      <w:pPr>
        <w:ind w:left="2520" w:hanging="1080"/>
      </w:pPr>
      <w:rPr>
        <w:rFonts w:asciiTheme="minorHAnsi" w:hAnsiTheme="minorHAnsi" w:cstheme="minorBidi" w:hint="default"/>
        <w:b w:val="0"/>
        <w:sz w:val="22"/>
      </w:rPr>
    </w:lvl>
    <w:lvl w:ilvl="5">
      <w:start w:val="1"/>
      <w:numFmt w:val="decimal"/>
      <w:lvlText w:val="%1.%2.%3.%4.%5.%6"/>
      <w:lvlJc w:val="left"/>
      <w:pPr>
        <w:ind w:left="2880" w:hanging="1080"/>
      </w:pPr>
      <w:rPr>
        <w:rFonts w:asciiTheme="minorHAnsi" w:hAnsiTheme="minorHAnsi" w:cstheme="minorBidi" w:hint="default"/>
        <w:b w:val="0"/>
        <w:sz w:val="22"/>
      </w:rPr>
    </w:lvl>
    <w:lvl w:ilvl="6">
      <w:start w:val="1"/>
      <w:numFmt w:val="decimal"/>
      <w:lvlText w:val="%1.%2.%3.%4.%5.%6.%7"/>
      <w:lvlJc w:val="left"/>
      <w:pPr>
        <w:ind w:left="3600" w:hanging="1440"/>
      </w:pPr>
      <w:rPr>
        <w:rFonts w:asciiTheme="minorHAnsi" w:hAnsiTheme="minorHAnsi" w:cstheme="minorBidi" w:hint="default"/>
        <w:b w:val="0"/>
        <w:sz w:val="22"/>
      </w:rPr>
    </w:lvl>
    <w:lvl w:ilvl="7">
      <w:start w:val="1"/>
      <w:numFmt w:val="decimal"/>
      <w:lvlText w:val="%1.%2.%3.%4.%5.%6.%7.%8"/>
      <w:lvlJc w:val="left"/>
      <w:pPr>
        <w:ind w:left="3960" w:hanging="1440"/>
      </w:pPr>
      <w:rPr>
        <w:rFonts w:asciiTheme="minorHAnsi" w:hAnsiTheme="minorHAnsi" w:cstheme="minorBidi" w:hint="default"/>
        <w:b w:val="0"/>
        <w:sz w:val="22"/>
      </w:rPr>
    </w:lvl>
    <w:lvl w:ilvl="8">
      <w:start w:val="1"/>
      <w:numFmt w:val="decimal"/>
      <w:lvlText w:val="%1.%2.%3.%4.%5.%6.%7.%8.%9"/>
      <w:lvlJc w:val="left"/>
      <w:pPr>
        <w:ind w:left="4320" w:hanging="1440"/>
      </w:pPr>
      <w:rPr>
        <w:rFonts w:asciiTheme="minorHAnsi" w:hAnsiTheme="minorHAnsi" w:cstheme="minorBidi" w:hint="default"/>
        <w:b w:val="0"/>
        <w:sz w:val="22"/>
      </w:rPr>
    </w:lvl>
  </w:abstractNum>
  <w:abstractNum w:abstractNumId="6" w15:restartNumberingAfterBreak="0">
    <w:nsid w:val="100E21EC"/>
    <w:multiLevelType w:val="multilevel"/>
    <w:tmpl w:val="EA16081C"/>
    <w:lvl w:ilvl="0">
      <w:start w:val="1"/>
      <w:numFmt w:val="decimal"/>
      <w:lvlText w:val="%1."/>
      <w:lvlJc w:val="left"/>
      <w:pPr>
        <w:ind w:left="360" w:hanging="360"/>
      </w:pPr>
      <w:rPr>
        <w:sz w:val="28"/>
        <w:szCs w:val="28"/>
      </w:rPr>
    </w:lvl>
    <w:lvl w:ilvl="1">
      <w:start w:val="1"/>
      <w:numFmt w:val="decimal"/>
      <w:pStyle w:val="Listenabsatz"/>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51379A"/>
    <w:multiLevelType w:val="hybridMultilevel"/>
    <w:tmpl w:val="04382890"/>
    <w:lvl w:ilvl="0" w:tplc="D7B6EC1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523E38"/>
    <w:multiLevelType w:val="hybridMultilevel"/>
    <w:tmpl w:val="5F78E19C"/>
    <w:lvl w:ilvl="0" w:tplc="F5E8900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6FD9"/>
    <w:multiLevelType w:val="hybridMultilevel"/>
    <w:tmpl w:val="9CA4F080"/>
    <w:lvl w:ilvl="0" w:tplc="FFFFFFFF">
      <w:start w:val="1"/>
      <w:numFmt w:val="decimal"/>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F23D28"/>
    <w:multiLevelType w:val="multilevel"/>
    <w:tmpl w:val="B01CD5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8B3437"/>
    <w:multiLevelType w:val="hybridMultilevel"/>
    <w:tmpl w:val="B144F3E6"/>
    <w:lvl w:ilvl="0" w:tplc="D7B6EC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D9458D"/>
    <w:multiLevelType w:val="multilevel"/>
    <w:tmpl w:val="E7D43FD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3" w15:restartNumberingAfterBreak="0">
    <w:nsid w:val="1ECA7070"/>
    <w:multiLevelType w:val="hybridMultilevel"/>
    <w:tmpl w:val="AEF457D8"/>
    <w:lvl w:ilvl="0" w:tplc="B0342B3C">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01745DC"/>
    <w:multiLevelType w:val="hybridMultilevel"/>
    <w:tmpl w:val="8BE2CB1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203A0DD1"/>
    <w:multiLevelType w:val="hybridMultilevel"/>
    <w:tmpl w:val="6616E3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254F3"/>
    <w:multiLevelType w:val="hybridMultilevel"/>
    <w:tmpl w:val="8B2A2A34"/>
    <w:lvl w:ilvl="0" w:tplc="D7B6EC1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281D12"/>
    <w:multiLevelType w:val="hybridMultilevel"/>
    <w:tmpl w:val="0C06A8D6"/>
    <w:lvl w:ilvl="0" w:tplc="D7B6EC1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1F71A5"/>
    <w:multiLevelType w:val="hybridMultilevel"/>
    <w:tmpl w:val="3FC0012A"/>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954293D"/>
    <w:multiLevelType w:val="hybridMultilevel"/>
    <w:tmpl w:val="9CA4F080"/>
    <w:lvl w:ilvl="0" w:tplc="0407000F">
      <w:start w:val="1"/>
      <w:numFmt w:val="decimal"/>
      <w:lvlText w:val="%1."/>
      <w:lvlJc w:val="left"/>
      <w:pPr>
        <w:ind w:left="720" w:hanging="360"/>
      </w:pPr>
    </w:lvl>
    <w:lvl w:ilvl="1" w:tplc="F5E89008">
      <w:start w:val="1"/>
      <w:numFmt w:val="lowerRoman"/>
      <w:lvlText w:val="(%2)"/>
      <w:lvlJc w:val="left"/>
      <w:pPr>
        <w:ind w:left="1800" w:hanging="7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C2E269B"/>
    <w:multiLevelType w:val="hybridMultilevel"/>
    <w:tmpl w:val="0C904F94"/>
    <w:lvl w:ilvl="0" w:tplc="D7B6EC1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EC9143A"/>
    <w:multiLevelType w:val="hybridMultilevel"/>
    <w:tmpl w:val="73921B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3A6216"/>
    <w:multiLevelType w:val="hybridMultilevel"/>
    <w:tmpl w:val="291A18A6"/>
    <w:lvl w:ilvl="0" w:tplc="7F705D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3962E1A"/>
    <w:multiLevelType w:val="hybridMultilevel"/>
    <w:tmpl w:val="66AC3DEA"/>
    <w:lvl w:ilvl="0" w:tplc="FFFFFFFF">
      <w:start w:val="1"/>
      <w:numFmt w:val="decimal"/>
      <w:lvlText w:val="%1."/>
      <w:lvlJc w:val="left"/>
      <w:pPr>
        <w:ind w:left="720" w:hanging="360"/>
      </w:pPr>
    </w:lvl>
    <w:lvl w:ilvl="1" w:tplc="83945B92">
      <w:numFmt w:val="bullet"/>
      <w:lvlText w:val="-"/>
      <w:lvlJc w:val="left"/>
      <w:pPr>
        <w:ind w:left="1440" w:hanging="360"/>
      </w:pPr>
      <w:rPr>
        <w:rFonts w:ascii="Arial" w:eastAsia="STZhongsong"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11338C"/>
    <w:multiLevelType w:val="hybridMultilevel"/>
    <w:tmpl w:val="F4145824"/>
    <w:lvl w:ilvl="0" w:tplc="FFFFFFFF">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D422BFD6">
      <w:start w:val="1"/>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5A0287"/>
    <w:multiLevelType w:val="hybridMultilevel"/>
    <w:tmpl w:val="568EEFCC"/>
    <w:lvl w:ilvl="0" w:tplc="D7B6EC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97C0F1A"/>
    <w:multiLevelType w:val="hybridMultilevel"/>
    <w:tmpl w:val="090EDE84"/>
    <w:lvl w:ilvl="0" w:tplc="0407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A0D3F61"/>
    <w:multiLevelType w:val="hybridMultilevel"/>
    <w:tmpl w:val="3E186C52"/>
    <w:lvl w:ilvl="0" w:tplc="D7B6EC1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BDF0A19"/>
    <w:multiLevelType w:val="hybridMultilevel"/>
    <w:tmpl w:val="00D6693C"/>
    <w:lvl w:ilvl="0" w:tplc="F5E89008">
      <w:start w:val="1"/>
      <w:numFmt w:val="lowerRoman"/>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C0A0922"/>
    <w:multiLevelType w:val="hybridMultilevel"/>
    <w:tmpl w:val="8BDCF336"/>
    <w:lvl w:ilvl="0" w:tplc="D7B6EC1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E352FE2"/>
    <w:multiLevelType w:val="hybridMultilevel"/>
    <w:tmpl w:val="33B03A8C"/>
    <w:lvl w:ilvl="0" w:tplc="63808586">
      <w:start w:val="1"/>
      <w:numFmt w:val="lowerRoman"/>
      <w:lvlText w:val="(%1)"/>
      <w:lvlJc w:val="left"/>
      <w:pPr>
        <w:ind w:left="720" w:hanging="360"/>
      </w:pPr>
      <w:rPr>
        <w:rFonts w:hint="default"/>
        <w:b w:val="0"/>
        <w:bCs w:val="0"/>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F07163D"/>
    <w:multiLevelType w:val="hybridMultilevel"/>
    <w:tmpl w:val="EC0292E8"/>
    <w:lvl w:ilvl="0" w:tplc="83945B92">
      <w:numFmt w:val="bullet"/>
      <w:lvlText w:val="-"/>
      <w:lvlJc w:val="left"/>
      <w:pPr>
        <w:ind w:left="720" w:hanging="360"/>
      </w:pPr>
      <w:rPr>
        <w:rFonts w:ascii="Arial" w:eastAsia="STZhongsong" w:hAnsi="Arial" w:cs="Arial" w:hint="default"/>
      </w:rPr>
    </w:lvl>
    <w:lvl w:ilvl="1" w:tplc="83945B92">
      <w:numFmt w:val="bullet"/>
      <w:lvlText w:val="-"/>
      <w:lvlJc w:val="left"/>
      <w:pPr>
        <w:ind w:left="1440" w:hanging="360"/>
      </w:pPr>
      <w:rPr>
        <w:rFonts w:ascii="Arial" w:eastAsia="STZhongsong" w:hAnsi="Arial" w:cs="Arial" w:hint="default"/>
      </w:rPr>
    </w:lvl>
    <w:lvl w:ilvl="2" w:tplc="35708A74">
      <w:start w:val="5"/>
      <w:numFmt w:val="bullet"/>
      <w:lvlText w:val=""/>
      <w:lvlJc w:val="left"/>
      <w:pPr>
        <w:ind w:left="2160" w:hanging="360"/>
      </w:pPr>
      <w:rPr>
        <w:rFonts w:ascii="Symbol" w:eastAsia="STZhongsong"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1A5D8A"/>
    <w:multiLevelType w:val="hybridMultilevel"/>
    <w:tmpl w:val="A76C558A"/>
    <w:lvl w:ilvl="0" w:tplc="D7B6EC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FE67933"/>
    <w:multiLevelType w:val="hybridMultilevel"/>
    <w:tmpl w:val="B6904296"/>
    <w:lvl w:ilvl="0" w:tplc="D7B6EC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035537E"/>
    <w:multiLevelType w:val="hybridMultilevel"/>
    <w:tmpl w:val="7552453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5" w15:restartNumberingAfterBreak="0">
    <w:nsid w:val="51EE4E32"/>
    <w:multiLevelType w:val="hybridMultilevel"/>
    <w:tmpl w:val="2CCC0EB6"/>
    <w:lvl w:ilvl="0" w:tplc="D7B6EC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011A4D"/>
    <w:multiLevelType w:val="hybridMultilevel"/>
    <w:tmpl w:val="9CA4F080"/>
    <w:lvl w:ilvl="0" w:tplc="FFFFFFFF">
      <w:start w:val="1"/>
      <w:numFmt w:val="decimal"/>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5125E6C"/>
    <w:multiLevelType w:val="hybridMultilevel"/>
    <w:tmpl w:val="2A020024"/>
    <w:lvl w:ilvl="0" w:tplc="04090005">
      <w:start w:val="1"/>
      <w:numFmt w:val="bullet"/>
      <w:lvlText w:val=""/>
      <w:lvlJc w:val="left"/>
      <w:pPr>
        <w:ind w:left="1829" w:hanging="360"/>
      </w:pPr>
      <w:rPr>
        <w:rFonts w:ascii="Wingdings" w:hAnsi="Wingdings" w:hint="default"/>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38" w15:restartNumberingAfterBreak="0">
    <w:nsid w:val="5D89169C"/>
    <w:multiLevelType w:val="hybridMultilevel"/>
    <w:tmpl w:val="15967B2E"/>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E705B7"/>
    <w:multiLevelType w:val="hybridMultilevel"/>
    <w:tmpl w:val="7A14B8B6"/>
    <w:lvl w:ilvl="0" w:tplc="A26CAFE2">
      <w:start w:val="1"/>
      <w:numFmt w:val="decimal"/>
      <w:lvlText w:val="%1."/>
      <w:lvlJc w:val="left"/>
      <w:pPr>
        <w:ind w:left="720" w:hanging="360"/>
      </w:pPr>
      <w:rPr>
        <w:i w:val="0"/>
        <w:iCs w:val="0"/>
      </w:rPr>
    </w:lvl>
    <w:lvl w:ilvl="1" w:tplc="12F46664">
      <w:numFmt w:val="bullet"/>
      <w:lvlText w:val="•"/>
      <w:lvlJc w:val="left"/>
      <w:pPr>
        <w:ind w:left="1800" w:hanging="720"/>
      </w:pPr>
      <w:rPr>
        <w:rFonts w:ascii="Times New Roman" w:eastAsia="STZhongsong" w:hAnsi="Times New Roman" w:cs="Times New Roman" w:hint="default"/>
      </w:rPr>
    </w:lvl>
    <w:lvl w:ilvl="2" w:tplc="8D6E2FEC">
      <w:start w:val="1"/>
      <w:numFmt w:val="lowerRoman"/>
      <w:lvlText w:val="%3."/>
      <w:lvlJc w:val="right"/>
      <w:pPr>
        <w:ind w:left="2160" w:hanging="180"/>
      </w:pPr>
    </w:lvl>
    <w:lvl w:ilvl="3" w:tplc="F5C402D2" w:tentative="1">
      <w:start w:val="1"/>
      <w:numFmt w:val="decimal"/>
      <w:lvlText w:val="%4."/>
      <w:lvlJc w:val="left"/>
      <w:pPr>
        <w:ind w:left="2880" w:hanging="360"/>
      </w:pPr>
    </w:lvl>
    <w:lvl w:ilvl="4" w:tplc="93D006E8" w:tentative="1">
      <w:start w:val="1"/>
      <w:numFmt w:val="lowerLetter"/>
      <w:lvlText w:val="%5."/>
      <w:lvlJc w:val="left"/>
      <w:pPr>
        <w:ind w:left="3600" w:hanging="360"/>
      </w:pPr>
    </w:lvl>
    <w:lvl w:ilvl="5" w:tplc="6BF27FFE" w:tentative="1">
      <w:start w:val="1"/>
      <w:numFmt w:val="lowerRoman"/>
      <w:lvlText w:val="%6."/>
      <w:lvlJc w:val="right"/>
      <w:pPr>
        <w:ind w:left="4320" w:hanging="180"/>
      </w:pPr>
    </w:lvl>
    <w:lvl w:ilvl="6" w:tplc="9F586EBC" w:tentative="1">
      <w:start w:val="1"/>
      <w:numFmt w:val="decimal"/>
      <w:lvlText w:val="%7."/>
      <w:lvlJc w:val="left"/>
      <w:pPr>
        <w:ind w:left="5040" w:hanging="360"/>
      </w:pPr>
    </w:lvl>
    <w:lvl w:ilvl="7" w:tplc="A4BA1890" w:tentative="1">
      <w:start w:val="1"/>
      <w:numFmt w:val="lowerLetter"/>
      <w:lvlText w:val="%8."/>
      <w:lvlJc w:val="left"/>
      <w:pPr>
        <w:ind w:left="5760" w:hanging="360"/>
      </w:pPr>
    </w:lvl>
    <w:lvl w:ilvl="8" w:tplc="D0969332" w:tentative="1">
      <w:start w:val="1"/>
      <w:numFmt w:val="lowerRoman"/>
      <w:lvlText w:val="%9."/>
      <w:lvlJc w:val="right"/>
      <w:pPr>
        <w:ind w:left="6480" w:hanging="180"/>
      </w:pPr>
    </w:lvl>
  </w:abstractNum>
  <w:abstractNum w:abstractNumId="40" w15:restartNumberingAfterBreak="0">
    <w:nsid w:val="608D4115"/>
    <w:multiLevelType w:val="hybridMultilevel"/>
    <w:tmpl w:val="10CCB856"/>
    <w:lvl w:ilvl="0" w:tplc="D7B6EC16">
      <w:start w:val="1"/>
      <w:numFmt w:val="bullet"/>
      <w:lvlText w:val=""/>
      <w:lvlJc w:val="left"/>
      <w:pPr>
        <w:ind w:left="720" w:hanging="360"/>
      </w:pPr>
      <w:rPr>
        <w:rFonts w:ascii="Symbol" w:hAnsi="Symbol" w:hint="default"/>
      </w:rPr>
    </w:lvl>
    <w:lvl w:ilvl="1" w:tplc="83945B92">
      <w:numFmt w:val="bullet"/>
      <w:lvlText w:val="-"/>
      <w:lvlJc w:val="left"/>
      <w:pPr>
        <w:ind w:left="1440" w:hanging="360"/>
      </w:pPr>
      <w:rPr>
        <w:rFonts w:ascii="Arial" w:eastAsia="STZhongsong"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A552CE"/>
    <w:multiLevelType w:val="hybridMultilevel"/>
    <w:tmpl w:val="D9AC5ED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2" w15:restartNumberingAfterBreak="0">
    <w:nsid w:val="6682661E"/>
    <w:multiLevelType w:val="hybridMultilevel"/>
    <w:tmpl w:val="9D402A7C"/>
    <w:lvl w:ilvl="0" w:tplc="D7B6EC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DC858BD"/>
    <w:multiLevelType w:val="hybridMultilevel"/>
    <w:tmpl w:val="3AF4F08A"/>
    <w:lvl w:ilvl="0" w:tplc="D7B6EC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6B67988"/>
    <w:multiLevelType w:val="hybridMultilevel"/>
    <w:tmpl w:val="C9A6912E"/>
    <w:lvl w:ilvl="0" w:tplc="B0342B3C">
      <w:start w:val="1"/>
      <w:numFmt w:val="decimal"/>
      <w:lvlText w:val="%1."/>
      <w:lvlJc w:val="left"/>
      <w:pPr>
        <w:ind w:left="1070" w:hanging="710"/>
      </w:pPr>
      <w:rPr>
        <w:rFonts w:hint="default"/>
      </w:rPr>
    </w:lvl>
    <w:lvl w:ilvl="1" w:tplc="04070019">
      <w:start w:val="1"/>
      <w:numFmt w:val="lowerLetter"/>
      <w:lvlText w:val="%2."/>
      <w:lvlJc w:val="left"/>
      <w:pPr>
        <w:ind w:left="1440" w:hanging="360"/>
      </w:pPr>
    </w:lvl>
    <w:lvl w:ilvl="2" w:tplc="08DA0464">
      <w:start w:val="1"/>
      <w:numFmt w:val="lowerRoman"/>
      <w:lvlText w:val="(%3)"/>
      <w:lvlJc w:val="left"/>
      <w:pPr>
        <w:ind w:left="2700" w:hanging="72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6C77A31"/>
    <w:multiLevelType w:val="hybridMultilevel"/>
    <w:tmpl w:val="B9F681EA"/>
    <w:lvl w:ilvl="0" w:tplc="D9F2AC68">
      <w:numFmt w:val="bullet"/>
      <w:lvlText w:val="-"/>
      <w:lvlJc w:val="left"/>
      <w:pPr>
        <w:ind w:left="720" w:hanging="360"/>
      </w:pPr>
      <w:rPr>
        <w:rFonts w:ascii="Arial" w:eastAsia="SimSu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86189190">
    <w:abstractNumId w:val="39"/>
  </w:num>
  <w:num w:numId="2" w16cid:durableId="1623918150">
    <w:abstractNumId w:val="34"/>
  </w:num>
  <w:num w:numId="3" w16cid:durableId="453406153">
    <w:abstractNumId w:val="41"/>
  </w:num>
  <w:num w:numId="4" w16cid:durableId="427234818">
    <w:abstractNumId w:val="0"/>
  </w:num>
  <w:num w:numId="5" w16cid:durableId="1294170857">
    <w:abstractNumId w:val="14"/>
  </w:num>
  <w:num w:numId="6" w16cid:durableId="1443262585">
    <w:abstractNumId w:val="38"/>
  </w:num>
  <w:num w:numId="7" w16cid:durableId="989209677">
    <w:abstractNumId w:val="26"/>
  </w:num>
  <w:num w:numId="8" w16cid:durableId="2016347255">
    <w:abstractNumId w:val="6"/>
  </w:num>
  <w:num w:numId="9" w16cid:durableId="1305349556">
    <w:abstractNumId w:val="12"/>
  </w:num>
  <w:num w:numId="10" w16cid:durableId="246113765">
    <w:abstractNumId w:val="10"/>
  </w:num>
  <w:num w:numId="11" w16cid:durableId="1117599156">
    <w:abstractNumId w:val="5"/>
  </w:num>
  <w:num w:numId="12" w16cid:durableId="627127866">
    <w:abstractNumId w:val="2"/>
  </w:num>
  <w:num w:numId="13" w16cid:durableId="845050972">
    <w:abstractNumId w:val="6"/>
    <w:lvlOverride w:ilvl="0">
      <w:startOverride w:val="10"/>
    </w:lvlOverride>
  </w:num>
  <w:num w:numId="14" w16cid:durableId="1082029367">
    <w:abstractNumId w:val="6"/>
    <w:lvlOverride w:ilvl="0">
      <w:startOverride w:val="10"/>
    </w:lvlOverride>
    <w:lvlOverride w:ilvl="1">
      <w:startOverride w:val="2"/>
    </w:lvlOverride>
    <w:lvlOverride w:ilvl="2">
      <w:startOverride w:val="1"/>
    </w:lvlOverride>
  </w:num>
  <w:num w:numId="15" w16cid:durableId="1164928040">
    <w:abstractNumId w:val="6"/>
    <w:lvlOverride w:ilvl="0">
      <w:startOverride w:val="10"/>
    </w:lvlOverride>
    <w:lvlOverride w:ilvl="1">
      <w:startOverride w:val="2"/>
    </w:lvlOverride>
    <w:lvlOverride w:ilvl="2">
      <w:startOverride w:val="2"/>
    </w:lvlOverride>
  </w:num>
  <w:num w:numId="16" w16cid:durableId="1154419237">
    <w:abstractNumId w:val="22"/>
  </w:num>
  <w:num w:numId="17" w16cid:durableId="789861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3162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7900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6794056">
    <w:abstractNumId w:val="32"/>
  </w:num>
  <w:num w:numId="21" w16cid:durableId="1687170562">
    <w:abstractNumId w:val="19"/>
  </w:num>
  <w:num w:numId="22" w16cid:durableId="983386850">
    <w:abstractNumId w:val="33"/>
  </w:num>
  <w:num w:numId="23" w16cid:durableId="1225725560">
    <w:abstractNumId w:val="45"/>
  </w:num>
  <w:num w:numId="24" w16cid:durableId="1903246688">
    <w:abstractNumId w:val="44"/>
  </w:num>
  <w:num w:numId="25" w16cid:durableId="1023897179">
    <w:abstractNumId w:val="13"/>
  </w:num>
  <w:num w:numId="26" w16cid:durableId="1565414933">
    <w:abstractNumId w:val="1"/>
  </w:num>
  <w:num w:numId="27" w16cid:durableId="551190102">
    <w:abstractNumId w:val="7"/>
  </w:num>
  <w:num w:numId="28" w16cid:durableId="947010710">
    <w:abstractNumId w:val="30"/>
  </w:num>
  <w:num w:numId="29" w16cid:durableId="1524593556">
    <w:abstractNumId w:val="6"/>
  </w:num>
  <w:num w:numId="30" w16cid:durableId="178548452">
    <w:abstractNumId w:val="43"/>
  </w:num>
  <w:num w:numId="31" w16cid:durableId="912160344">
    <w:abstractNumId w:val="11"/>
  </w:num>
  <w:num w:numId="32" w16cid:durableId="1158690403">
    <w:abstractNumId w:val="29"/>
  </w:num>
  <w:num w:numId="33" w16cid:durableId="1252467508">
    <w:abstractNumId w:val="16"/>
  </w:num>
  <w:num w:numId="34" w16cid:durableId="475689607">
    <w:abstractNumId w:val="20"/>
  </w:num>
  <w:num w:numId="35" w16cid:durableId="1790973026">
    <w:abstractNumId w:val="28"/>
  </w:num>
  <w:num w:numId="36" w16cid:durableId="1424302154">
    <w:abstractNumId w:val="24"/>
  </w:num>
  <w:num w:numId="37" w16cid:durableId="1204097122">
    <w:abstractNumId w:val="9"/>
  </w:num>
  <w:num w:numId="38" w16cid:durableId="1035234584">
    <w:abstractNumId w:val="18"/>
  </w:num>
  <w:num w:numId="39" w16cid:durableId="623006130">
    <w:abstractNumId w:val="27"/>
  </w:num>
  <w:num w:numId="40" w16cid:durableId="1685281126">
    <w:abstractNumId w:val="6"/>
  </w:num>
  <w:num w:numId="41" w16cid:durableId="2096900771">
    <w:abstractNumId w:val="23"/>
  </w:num>
  <w:num w:numId="42" w16cid:durableId="1924679227">
    <w:abstractNumId w:val="6"/>
  </w:num>
  <w:num w:numId="43" w16cid:durableId="177350502">
    <w:abstractNumId w:val="6"/>
  </w:num>
  <w:num w:numId="44" w16cid:durableId="239486197">
    <w:abstractNumId w:val="6"/>
  </w:num>
  <w:num w:numId="45" w16cid:durableId="1182091600">
    <w:abstractNumId w:val="6"/>
  </w:num>
  <w:num w:numId="46" w16cid:durableId="891891285">
    <w:abstractNumId w:val="25"/>
  </w:num>
  <w:num w:numId="47" w16cid:durableId="425658942">
    <w:abstractNumId w:val="17"/>
  </w:num>
  <w:num w:numId="48" w16cid:durableId="308288138">
    <w:abstractNumId w:val="35"/>
  </w:num>
  <w:num w:numId="49" w16cid:durableId="224875764">
    <w:abstractNumId w:val="42"/>
  </w:num>
  <w:num w:numId="50" w16cid:durableId="564343618">
    <w:abstractNumId w:val="36"/>
  </w:num>
  <w:num w:numId="51" w16cid:durableId="1943761906">
    <w:abstractNumId w:val="40"/>
  </w:num>
  <w:num w:numId="52" w16cid:durableId="1919974323">
    <w:abstractNumId w:val="31"/>
  </w:num>
  <w:num w:numId="53" w16cid:durableId="2002660197">
    <w:abstractNumId w:val="4"/>
  </w:num>
  <w:num w:numId="54" w16cid:durableId="1518695116">
    <w:abstractNumId w:val="3"/>
  </w:num>
  <w:num w:numId="55" w16cid:durableId="1345208118">
    <w:abstractNumId w:val="21"/>
  </w:num>
  <w:num w:numId="56" w16cid:durableId="1381397952">
    <w:abstractNumId w:val="8"/>
  </w:num>
  <w:num w:numId="57" w16cid:durableId="1935703836">
    <w:abstractNumId w:val="15"/>
  </w:num>
  <w:num w:numId="58" w16cid:durableId="20474870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2C"/>
    <w:rsid w:val="0000023B"/>
    <w:rsid w:val="0000097A"/>
    <w:rsid w:val="000011C0"/>
    <w:rsid w:val="0000576C"/>
    <w:rsid w:val="00012563"/>
    <w:rsid w:val="00017F8A"/>
    <w:rsid w:val="00020774"/>
    <w:rsid w:val="00021443"/>
    <w:rsid w:val="00022E22"/>
    <w:rsid w:val="00024ADE"/>
    <w:rsid w:val="0002637B"/>
    <w:rsid w:val="00026630"/>
    <w:rsid w:val="00027886"/>
    <w:rsid w:val="00030FF3"/>
    <w:rsid w:val="000313A9"/>
    <w:rsid w:val="00031A2B"/>
    <w:rsid w:val="0004232E"/>
    <w:rsid w:val="0004440C"/>
    <w:rsid w:val="00050727"/>
    <w:rsid w:val="0005144F"/>
    <w:rsid w:val="00053941"/>
    <w:rsid w:val="00060710"/>
    <w:rsid w:val="0006201F"/>
    <w:rsid w:val="0006334E"/>
    <w:rsid w:val="0006345D"/>
    <w:rsid w:val="00063BAF"/>
    <w:rsid w:val="00065ED5"/>
    <w:rsid w:val="000660EA"/>
    <w:rsid w:val="000666D8"/>
    <w:rsid w:val="00073CEC"/>
    <w:rsid w:val="00073F5E"/>
    <w:rsid w:val="000756C4"/>
    <w:rsid w:val="000807F4"/>
    <w:rsid w:val="00086780"/>
    <w:rsid w:val="00090904"/>
    <w:rsid w:val="0009219D"/>
    <w:rsid w:val="000931C1"/>
    <w:rsid w:val="0009474D"/>
    <w:rsid w:val="00094864"/>
    <w:rsid w:val="00095C6A"/>
    <w:rsid w:val="000A0496"/>
    <w:rsid w:val="000A08DE"/>
    <w:rsid w:val="000A2BE7"/>
    <w:rsid w:val="000B11D7"/>
    <w:rsid w:val="000B1A22"/>
    <w:rsid w:val="000B2AF0"/>
    <w:rsid w:val="000B38E0"/>
    <w:rsid w:val="000B5A81"/>
    <w:rsid w:val="000B5D5B"/>
    <w:rsid w:val="000C0F0E"/>
    <w:rsid w:val="000E4A31"/>
    <w:rsid w:val="000E7F16"/>
    <w:rsid w:val="000F046C"/>
    <w:rsid w:val="000F2B9B"/>
    <w:rsid w:val="000F5402"/>
    <w:rsid w:val="000F7DDB"/>
    <w:rsid w:val="00100D26"/>
    <w:rsid w:val="0010107D"/>
    <w:rsid w:val="00101E99"/>
    <w:rsid w:val="001030F0"/>
    <w:rsid w:val="00105ADF"/>
    <w:rsid w:val="00110F43"/>
    <w:rsid w:val="0011331B"/>
    <w:rsid w:val="00113884"/>
    <w:rsid w:val="00113B2E"/>
    <w:rsid w:val="00122B78"/>
    <w:rsid w:val="001236DE"/>
    <w:rsid w:val="0012710A"/>
    <w:rsid w:val="00127D0E"/>
    <w:rsid w:val="00130638"/>
    <w:rsid w:val="00130DFD"/>
    <w:rsid w:val="001313A3"/>
    <w:rsid w:val="001347A1"/>
    <w:rsid w:val="00141433"/>
    <w:rsid w:val="00141FD3"/>
    <w:rsid w:val="00143277"/>
    <w:rsid w:val="00145B98"/>
    <w:rsid w:val="00150988"/>
    <w:rsid w:val="00153B78"/>
    <w:rsid w:val="00172463"/>
    <w:rsid w:val="001724B6"/>
    <w:rsid w:val="00172846"/>
    <w:rsid w:val="00172953"/>
    <w:rsid w:val="00176AA8"/>
    <w:rsid w:val="001849AF"/>
    <w:rsid w:val="00185303"/>
    <w:rsid w:val="00187289"/>
    <w:rsid w:val="0019536F"/>
    <w:rsid w:val="00197B2A"/>
    <w:rsid w:val="001A0C19"/>
    <w:rsid w:val="001A1729"/>
    <w:rsid w:val="001A1D46"/>
    <w:rsid w:val="001A2B5B"/>
    <w:rsid w:val="001A5D52"/>
    <w:rsid w:val="001B1A27"/>
    <w:rsid w:val="001B2071"/>
    <w:rsid w:val="001B5A6B"/>
    <w:rsid w:val="001B74C9"/>
    <w:rsid w:val="001C27B7"/>
    <w:rsid w:val="001C4748"/>
    <w:rsid w:val="001C507A"/>
    <w:rsid w:val="001C66EA"/>
    <w:rsid w:val="001D0FEC"/>
    <w:rsid w:val="001D14BF"/>
    <w:rsid w:val="001D38A1"/>
    <w:rsid w:val="001D3B2B"/>
    <w:rsid w:val="001D3DD2"/>
    <w:rsid w:val="001E1EB0"/>
    <w:rsid w:val="001E2D72"/>
    <w:rsid w:val="001E4EDD"/>
    <w:rsid w:val="001E7068"/>
    <w:rsid w:val="001F1901"/>
    <w:rsid w:val="00202B0F"/>
    <w:rsid w:val="0020572E"/>
    <w:rsid w:val="00205C98"/>
    <w:rsid w:val="00207AFF"/>
    <w:rsid w:val="00216814"/>
    <w:rsid w:val="002174C2"/>
    <w:rsid w:val="002254D2"/>
    <w:rsid w:val="00227AC3"/>
    <w:rsid w:val="002333B4"/>
    <w:rsid w:val="00233E5C"/>
    <w:rsid w:val="00234F04"/>
    <w:rsid w:val="002400DB"/>
    <w:rsid w:val="0024022A"/>
    <w:rsid w:val="00241B14"/>
    <w:rsid w:val="00245117"/>
    <w:rsid w:val="00245204"/>
    <w:rsid w:val="00246B24"/>
    <w:rsid w:val="00251E14"/>
    <w:rsid w:val="00252D9A"/>
    <w:rsid w:val="00253001"/>
    <w:rsid w:val="002552EF"/>
    <w:rsid w:val="00255548"/>
    <w:rsid w:val="00256926"/>
    <w:rsid w:val="00257F3B"/>
    <w:rsid w:val="002606EB"/>
    <w:rsid w:val="00261596"/>
    <w:rsid w:val="002647DF"/>
    <w:rsid w:val="00265E09"/>
    <w:rsid w:val="00270D3B"/>
    <w:rsid w:val="00271126"/>
    <w:rsid w:val="00273BA0"/>
    <w:rsid w:val="002754D0"/>
    <w:rsid w:val="00277673"/>
    <w:rsid w:val="00285F75"/>
    <w:rsid w:val="002873ED"/>
    <w:rsid w:val="00290C7D"/>
    <w:rsid w:val="00290FBF"/>
    <w:rsid w:val="00291A76"/>
    <w:rsid w:val="00291ABE"/>
    <w:rsid w:val="0029214B"/>
    <w:rsid w:val="0029281C"/>
    <w:rsid w:val="00293A3F"/>
    <w:rsid w:val="00295585"/>
    <w:rsid w:val="00295E70"/>
    <w:rsid w:val="00297E3E"/>
    <w:rsid w:val="002A002F"/>
    <w:rsid w:val="002B2BCE"/>
    <w:rsid w:val="002B4C0F"/>
    <w:rsid w:val="002B79AE"/>
    <w:rsid w:val="002C497A"/>
    <w:rsid w:val="002C56A3"/>
    <w:rsid w:val="002C7C2E"/>
    <w:rsid w:val="002D122D"/>
    <w:rsid w:val="002D2290"/>
    <w:rsid w:val="002D738A"/>
    <w:rsid w:val="002E0116"/>
    <w:rsid w:val="002E0978"/>
    <w:rsid w:val="002E3C44"/>
    <w:rsid w:val="002E71A7"/>
    <w:rsid w:val="002F2F3C"/>
    <w:rsid w:val="002F5A04"/>
    <w:rsid w:val="002F710A"/>
    <w:rsid w:val="002F77C1"/>
    <w:rsid w:val="002F7B3F"/>
    <w:rsid w:val="00302B42"/>
    <w:rsid w:val="00303413"/>
    <w:rsid w:val="003037C5"/>
    <w:rsid w:val="00304766"/>
    <w:rsid w:val="00311DEA"/>
    <w:rsid w:val="0032380D"/>
    <w:rsid w:val="00324CF2"/>
    <w:rsid w:val="0033033B"/>
    <w:rsid w:val="0033039D"/>
    <w:rsid w:val="0033362A"/>
    <w:rsid w:val="00333C87"/>
    <w:rsid w:val="00334FF4"/>
    <w:rsid w:val="00336D83"/>
    <w:rsid w:val="00342F96"/>
    <w:rsid w:val="00344AE0"/>
    <w:rsid w:val="00345007"/>
    <w:rsid w:val="0035101B"/>
    <w:rsid w:val="003512C1"/>
    <w:rsid w:val="00351674"/>
    <w:rsid w:val="00351AC3"/>
    <w:rsid w:val="00351BDC"/>
    <w:rsid w:val="003576D9"/>
    <w:rsid w:val="00361A27"/>
    <w:rsid w:val="00362591"/>
    <w:rsid w:val="00365B01"/>
    <w:rsid w:val="003719BB"/>
    <w:rsid w:val="00375476"/>
    <w:rsid w:val="00380337"/>
    <w:rsid w:val="0038035D"/>
    <w:rsid w:val="003813C7"/>
    <w:rsid w:val="00381600"/>
    <w:rsid w:val="00381A4B"/>
    <w:rsid w:val="00382B2C"/>
    <w:rsid w:val="0038361E"/>
    <w:rsid w:val="0038551E"/>
    <w:rsid w:val="00387EAC"/>
    <w:rsid w:val="0039083D"/>
    <w:rsid w:val="003929CC"/>
    <w:rsid w:val="003946A0"/>
    <w:rsid w:val="00396329"/>
    <w:rsid w:val="003A3D58"/>
    <w:rsid w:val="003A5448"/>
    <w:rsid w:val="003B2D6B"/>
    <w:rsid w:val="003B55E4"/>
    <w:rsid w:val="003C2A31"/>
    <w:rsid w:val="003C362E"/>
    <w:rsid w:val="003D16E8"/>
    <w:rsid w:val="003D4110"/>
    <w:rsid w:val="003D442D"/>
    <w:rsid w:val="003D471F"/>
    <w:rsid w:val="003D4B0B"/>
    <w:rsid w:val="003E06E4"/>
    <w:rsid w:val="003E2717"/>
    <w:rsid w:val="003E672F"/>
    <w:rsid w:val="003E7356"/>
    <w:rsid w:val="003E75A8"/>
    <w:rsid w:val="003F246C"/>
    <w:rsid w:val="003F39A4"/>
    <w:rsid w:val="004012D3"/>
    <w:rsid w:val="004027DE"/>
    <w:rsid w:val="00404159"/>
    <w:rsid w:val="00406990"/>
    <w:rsid w:val="00407888"/>
    <w:rsid w:val="0041393D"/>
    <w:rsid w:val="00416FDC"/>
    <w:rsid w:val="00417155"/>
    <w:rsid w:val="00422219"/>
    <w:rsid w:val="004230DA"/>
    <w:rsid w:val="0042349C"/>
    <w:rsid w:val="00424A7D"/>
    <w:rsid w:val="00424CE0"/>
    <w:rsid w:val="0042698A"/>
    <w:rsid w:val="00433FBC"/>
    <w:rsid w:val="004353FF"/>
    <w:rsid w:val="00440D7E"/>
    <w:rsid w:val="004426E2"/>
    <w:rsid w:val="00443458"/>
    <w:rsid w:val="00445BFE"/>
    <w:rsid w:val="00446009"/>
    <w:rsid w:val="00447E52"/>
    <w:rsid w:val="004502F2"/>
    <w:rsid w:val="004517F4"/>
    <w:rsid w:val="00454C3C"/>
    <w:rsid w:val="00457611"/>
    <w:rsid w:val="004603C6"/>
    <w:rsid w:val="0046151C"/>
    <w:rsid w:val="00462CEE"/>
    <w:rsid w:val="0046308B"/>
    <w:rsid w:val="004661D8"/>
    <w:rsid w:val="0046711E"/>
    <w:rsid w:val="00473209"/>
    <w:rsid w:val="00473B70"/>
    <w:rsid w:val="00474FF4"/>
    <w:rsid w:val="004779BB"/>
    <w:rsid w:val="00480D6E"/>
    <w:rsid w:val="004825A5"/>
    <w:rsid w:val="00485C0E"/>
    <w:rsid w:val="0048758D"/>
    <w:rsid w:val="00492FD4"/>
    <w:rsid w:val="0049335E"/>
    <w:rsid w:val="00493D5F"/>
    <w:rsid w:val="004965C4"/>
    <w:rsid w:val="004A0C18"/>
    <w:rsid w:val="004A13B3"/>
    <w:rsid w:val="004A13B5"/>
    <w:rsid w:val="004A2A4E"/>
    <w:rsid w:val="004A32D1"/>
    <w:rsid w:val="004A5479"/>
    <w:rsid w:val="004B2AB4"/>
    <w:rsid w:val="004C2A29"/>
    <w:rsid w:val="004C3D6E"/>
    <w:rsid w:val="004C54BC"/>
    <w:rsid w:val="004C7794"/>
    <w:rsid w:val="004D0161"/>
    <w:rsid w:val="004D05CA"/>
    <w:rsid w:val="004D0A0B"/>
    <w:rsid w:val="004D0DE1"/>
    <w:rsid w:val="004D118D"/>
    <w:rsid w:val="004D212E"/>
    <w:rsid w:val="004D279E"/>
    <w:rsid w:val="004D286D"/>
    <w:rsid w:val="004D3716"/>
    <w:rsid w:val="004D42DF"/>
    <w:rsid w:val="004D6811"/>
    <w:rsid w:val="004D746D"/>
    <w:rsid w:val="004E5B0C"/>
    <w:rsid w:val="004E6FF4"/>
    <w:rsid w:val="004F0AD1"/>
    <w:rsid w:val="004F1606"/>
    <w:rsid w:val="004F37D8"/>
    <w:rsid w:val="004F3919"/>
    <w:rsid w:val="004F3D7C"/>
    <w:rsid w:val="004F4A0D"/>
    <w:rsid w:val="004F64A3"/>
    <w:rsid w:val="004F6F42"/>
    <w:rsid w:val="004F7805"/>
    <w:rsid w:val="005045F8"/>
    <w:rsid w:val="00505257"/>
    <w:rsid w:val="0050707A"/>
    <w:rsid w:val="0051071E"/>
    <w:rsid w:val="00512F03"/>
    <w:rsid w:val="00514DD5"/>
    <w:rsid w:val="00516C6D"/>
    <w:rsid w:val="0052057B"/>
    <w:rsid w:val="00520FC7"/>
    <w:rsid w:val="00521AA0"/>
    <w:rsid w:val="005239D7"/>
    <w:rsid w:val="005250F7"/>
    <w:rsid w:val="005352CC"/>
    <w:rsid w:val="00545422"/>
    <w:rsid w:val="00547637"/>
    <w:rsid w:val="0055554B"/>
    <w:rsid w:val="00556A0E"/>
    <w:rsid w:val="005619BE"/>
    <w:rsid w:val="005623DE"/>
    <w:rsid w:val="0056365C"/>
    <w:rsid w:val="00564A93"/>
    <w:rsid w:val="00564B6F"/>
    <w:rsid w:val="005670FD"/>
    <w:rsid w:val="00567764"/>
    <w:rsid w:val="00567F96"/>
    <w:rsid w:val="00572581"/>
    <w:rsid w:val="0057299B"/>
    <w:rsid w:val="005742BD"/>
    <w:rsid w:val="00577F4B"/>
    <w:rsid w:val="00585A27"/>
    <w:rsid w:val="00590A91"/>
    <w:rsid w:val="00592E94"/>
    <w:rsid w:val="00593133"/>
    <w:rsid w:val="005A0C11"/>
    <w:rsid w:val="005A4A17"/>
    <w:rsid w:val="005A6C55"/>
    <w:rsid w:val="005A7DA3"/>
    <w:rsid w:val="005B1627"/>
    <w:rsid w:val="005B20B6"/>
    <w:rsid w:val="005B24A6"/>
    <w:rsid w:val="005B7C8E"/>
    <w:rsid w:val="005B7D70"/>
    <w:rsid w:val="005C0BAF"/>
    <w:rsid w:val="005C28FD"/>
    <w:rsid w:val="005C3315"/>
    <w:rsid w:val="005C5534"/>
    <w:rsid w:val="005C61C7"/>
    <w:rsid w:val="005D105A"/>
    <w:rsid w:val="005D2974"/>
    <w:rsid w:val="005D2E25"/>
    <w:rsid w:val="005D33EA"/>
    <w:rsid w:val="005D6842"/>
    <w:rsid w:val="005D770D"/>
    <w:rsid w:val="005D7ACD"/>
    <w:rsid w:val="005E1054"/>
    <w:rsid w:val="005E390C"/>
    <w:rsid w:val="005E4E49"/>
    <w:rsid w:val="005F4E03"/>
    <w:rsid w:val="00600B1D"/>
    <w:rsid w:val="006044C7"/>
    <w:rsid w:val="00605955"/>
    <w:rsid w:val="00613655"/>
    <w:rsid w:val="0061468A"/>
    <w:rsid w:val="00614C9C"/>
    <w:rsid w:val="0061612A"/>
    <w:rsid w:val="006224D3"/>
    <w:rsid w:val="00622E9E"/>
    <w:rsid w:val="00625CEB"/>
    <w:rsid w:val="00630857"/>
    <w:rsid w:val="00632CFE"/>
    <w:rsid w:val="00636967"/>
    <w:rsid w:val="00636B92"/>
    <w:rsid w:val="006431EB"/>
    <w:rsid w:val="006433E7"/>
    <w:rsid w:val="00644366"/>
    <w:rsid w:val="0065171B"/>
    <w:rsid w:val="00656482"/>
    <w:rsid w:val="00656BEC"/>
    <w:rsid w:val="00657B1E"/>
    <w:rsid w:val="0066053E"/>
    <w:rsid w:val="00661A52"/>
    <w:rsid w:val="0066295B"/>
    <w:rsid w:val="006660E9"/>
    <w:rsid w:val="00667621"/>
    <w:rsid w:val="00667C90"/>
    <w:rsid w:val="00677DF5"/>
    <w:rsid w:val="00681BDA"/>
    <w:rsid w:val="00684A93"/>
    <w:rsid w:val="0068501D"/>
    <w:rsid w:val="0068639A"/>
    <w:rsid w:val="00690873"/>
    <w:rsid w:val="00690941"/>
    <w:rsid w:val="00690C92"/>
    <w:rsid w:val="00690E9B"/>
    <w:rsid w:val="006914C1"/>
    <w:rsid w:val="00693010"/>
    <w:rsid w:val="006979FA"/>
    <w:rsid w:val="006A041F"/>
    <w:rsid w:val="006A0DD5"/>
    <w:rsid w:val="006B043A"/>
    <w:rsid w:val="006B06BE"/>
    <w:rsid w:val="006B3907"/>
    <w:rsid w:val="006B52DB"/>
    <w:rsid w:val="006B5D3D"/>
    <w:rsid w:val="006C1807"/>
    <w:rsid w:val="006C32FA"/>
    <w:rsid w:val="006C4775"/>
    <w:rsid w:val="006C593E"/>
    <w:rsid w:val="006C5E27"/>
    <w:rsid w:val="006D0445"/>
    <w:rsid w:val="006E024C"/>
    <w:rsid w:val="006E201F"/>
    <w:rsid w:val="006E2519"/>
    <w:rsid w:val="006E57A5"/>
    <w:rsid w:val="006E6A32"/>
    <w:rsid w:val="006F02CB"/>
    <w:rsid w:val="006F0C9E"/>
    <w:rsid w:val="006F11F0"/>
    <w:rsid w:val="006F3894"/>
    <w:rsid w:val="006F4164"/>
    <w:rsid w:val="0070422C"/>
    <w:rsid w:val="0070443E"/>
    <w:rsid w:val="00706883"/>
    <w:rsid w:val="00710B3A"/>
    <w:rsid w:val="00714128"/>
    <w:rsid w:val="007143F5"/>
    <w:rsid w:val="00714D93"/>
    <w:rsid w:val="0072173F"/>
    <w:rsid w:val="00735DF3"/>
    <w:rsid w:val="00742E4D"/>
    <w:rsid w:val="007439EA"/>
    <w:rsid w:val="00745430"/>
    <w:rsid w:val="00747DD0"/>
    <w:rsid w:val="007500FD"/>
    <w:rsid w:val="007550C7"/>
    <w:rsid w:val="00756388"/>
    <w:rsid w:val="00765917"/>
    <w:rsid w:val="00766812"/>
    <w:rsid w:val="0076757C"/>
    <w:rsid w:val="00776D50"/>
    <w:rsid w:val="007772F9"/>
    <w:rsid w:val="00781508"/>
    <w:rsid w:val="007824AD"/>
    <w:rsid w:val="00786A63"/>
    <w:rsid w:val="007908D2"/>
    <w:rsid w:val="00796D4C"/>
    <w:rsid w:val="0079714C"/>
    <w:rsid w:val="007A0D19"/>
    <w:rsid w:val="007A2E8D"/>
    <w:rsid w:val="007A37CC"/>
    <w:rsid w:val="007B346F"/>
    <w:rsid w:val="007B6E19"/>
    <w:rsid w:val="007C0CB9"/>
    <w:rsid w:val="007C35D3"/>
    <w:rsid w:val="007C5E2C"/>
    <w:rsid w:val="007D07F2"/>
    <w:rsid w:val="007D4F29"/>
    <w:rsid w:val="007E0410"/>
    <w:rsid w:val="007E1725"/>
    <w:rsid w:val="007E17DE"/>
    <w:rsid w:val="007E2AC0"/>
    <w:rsid w:val="007E2C05"/>
    <w:rsid w:val="007E3774"/>
    <w:rsid w:val="007E3906"/>
    <w:rsid w:val="007E51D2"/>
    <w:rsid w:val="007F04C4"/>
    <w:rsid w:val="007F0904"/>
    <w:rsid w:val="007F1A29"/>
    <w:rsid w:val="007F2701"/>
    <w:rsid w:val="007F3EEB"/>
    <w:rsid w:val="007F5CA3"/>
    <w:rsid w:val="007F7DA9"/>
    <w:rsid w:val="00801229"/>
    <w:rsid w:val="00801BE9"/>
    <w:rsid w:val="00804B8F"/>
    <w:rsid w:val="008077BD"/>
    <w:rsid w:val="0081113F"/>
    <w:rsid w:val="00812314"/>
    <w:rsid w:val="0081262A"/>
    <w:rsid w:val="00812D79"/>
    <w:rsid w:val="0081476F"/>
    <w:rsid w:val="00815ACB"/>
    <w:rsid w:val="00816DF6"/>
    <w:rsid w:val="00817A93"/>
    <w:rsid w:val="00821096"/>
    <w:rsid w:val="00823AAF"/>
    <w:rsid w:val="00824315"/>
    <w:rsid w:val="00825EDE"/>
    <w:rsid w:val="00826286"/>
    <w:rsid w:val="00830413"/>
    <w:rsid w:val="0083096F"/>
    <w:rsid w:val="0083121C"/>
    <w:rsid w:val="00831333"/>
    <w:rsid w:val="00832AB8"/>
    <w:rsid w:val="00833DF6"/>
    <w:rsid w:val="00837AB9"/>
    <w:rsid w:val="00837CD3"/>
    <w:rsid w:val="00840270"/>
    <w:rsid w:val="00844120"/>
    <w:rsid w:val="00845E46"/>
    <w:rsid w:val="00851407"/>
    <w:rsid w:val="0085157A"/>
    <w:rsid w:val="008527D3"/>
    <w:rsid w:val="008530AE"/>
    <w:rsid w:val="00853520"/>
    <w:rsid w:val="00854629"/>
    <w:rsid w:val="00857E11"/>
    <w:rsid w:val="00861412"/>
    <w:rsid w:val="00862110"/>
    <w:rsid w:val="00863496"/>
    <w:rsid w:val="00863533"/>
    <w:rsid w:val="008635ED"/>
    <w:rsid w:val="00865A8A"/>
    <w:rsid w:val="00865F88"/>
    <w:rsid w:val="00870224"/>
    <w:rsid w:val="008739E3"/>
    <w:rsid w:val="008756F8"/>
    <w:rsid w:val="00875B55"/>
    <w:rsid w:val="00877FF8"/>
    <w:rsid w:val="00890094"/>
    <w:rsid w:val="00890764"/>
    <w:rsid w:val="00890A16"/>
    <w:rsid w:val="00892999"/>
    <w:rsid w:val="008934B1"/>
    <w:rsid w:val="00894EBD"/>
    <w:rsid w:val="00896835"/>
    <w:rsid w:val="00897726"/>
    <w:rsid w:val="008977ED"/>
    <w:rsid w:val="008A772F"/>
    <w:rsid w:val="008B0184"/>
    <w:rsid w:val="008B184C"/>
    <w:rsid w:val="008B296D"/>
    <w:rsid w:val="008B41D5"/>
    <w:rsid w:val="008B59E7"/>
    <w:rsid w:val="008B66A3"/>
    <w:rsid w:val="008B69FC"/>
    <w:rsid w:val="008B6C1F"/>
    <w:rsid w:val="008C0E05"/>
    <w:rsid w:val="008C1BB2"/>
    <w:rsid w:val="008C3077"/>
    <w:rsid w:val="008C324E"/>
    <w:rsid w:val="008C3AD2"/>
    <w:rsid w:val="008D16B3"/>
    <w:rsid w:val="008D1BD2"/>
    <w:rsid w:val="008D2DC5"/>
    <w:rsid w:val="008D675D"/>
    <w:rsid w:val="008E3333"/>
    <w:rsid w:val="008E46D0"/>
    <w:rsid w:val="008E5075"/>
    <w:rsid w:val="008F4429"/>
    <w:rsid w:val="008F521A"/>
    <w:rsid w:val="008F5A89"/>
    <w:rsid w:val="008F749E"/>
    <w:rsid w:val="0090215B"/>
    <w:rsid w:val="00904924"/>
    <w:rsid w:val="009051C6"/>
    <w:rsid w:val="00906A91"/>
    <w:rsid w:val="00907540"/>
    <w:rsid w:val="00913B54"/>
    <w:rsid w:val="00916191"/>
    <w:rsid w:val="009162CC"/>
    <w:rsid w:val="00917330"/>
    <w:rsid w:val="00926F14"/>
    <w:rsid w:val="00931106"/>
    <w:rsid w:val="00931E1F"/>
    <w:rsid w:val="009369DA"/>
    <w:rsid w:val="00942682"/>
    <w:rsid w:val="00943901"/>
    <w:rsid w:val="00947B87"/>
    <w:rsid w:val="0095326E"/>
    <w:rsid w:val="00954348"/>
    <w:rsid w:val="009558EB"/>
    <w:rsid w:val="00965AB8"/>
    <w:rsid w:val="00965EB1"/>
    <w:rsid w:val="00971885"/>
    <w:rsid w:val="0097494A"/>
    <w:rsid w:val="00977E2A"/>
    <w:rsid w:val="009805CA"/>
    <w:rsid w:val="00980EA5"/>
    <w:rsid w:val="00984667"/>
    <w:rsid w:val="009926EA"/>
    <w:rsid w:val="009930D3"/>
    <w:rsid w:val="00993A73"/>
    <w:rsid w:val="00994637"/>
    <w:rsid w:val="00996944"/>
    <w:rsid w:val="009A07F5"/>
    <w:rsid w:val="009A1B36"/>
    <w:rsid w:val="009A5967"/>
    <w:rsid w:val="009B04BF"/>
    <w:rsid w:val="009B164C"/>
    <w:rsid w:val="009B62D7"/>
    <w:rsid w:val="009C0651"/>
    <w:rsid w:val="009C09FB"/>
    <w:rsid w:val="009C17DD"/>
    <w:rsid w:val="009C2198"/>
    <w:rsid w:val="009C44C7"/>
    <w:rsid w:val="009C52CA"/>
    <w:rsid w:val="009C6409"/>
    <w:rsid w:val="009C68F2"/>
    <w:rsid w:val="009C7F8F"/>
    <w:rsid w:val="009D3443"/>
    <w:rsid w:val="009D3515"/>
    <w:rsid w:val="009D4262"/>
    <w:rsid w:val="009D42E3"/>
    <w:rsid w:val="009D5520"/>
    <w:rsid w:val="009E19FA"/>
    <w:rsid w:val="009E1F3B"/>
    <w:rsid w:val="009E294C"/>
    <w:rsid w:val="009E3DBC"/>
    <w:rsid w:val="009E53B7"/>
    <w:rsid w:val="009F13D3"/>
    <w:rsid w:val="009F22A1"/>
    <w:rsid w:val="009F2D66"/>
    <w:rsid w:val="009F3AB2"/>
    <w:rsid w:val="00A0522B"/>
    <w:rsid w:val="00A05BA4"/>
    <w:rsid w:val="00A06C28"/>
    <w:rsid w:val="00A11FE5"/>
    <w:rsid w:val="00A131FD"/>
    <w:rsid w:val="00A13E9D"/>
    <w:rsid w:val="00A178EF"/>
    <w:rsid w:val="00A17BA0"/>
    <w:rsid w:val="00A32981"/>
    <w:rsid w:val="00A347F1"/>
    <w:rsid w:val="00A35CC0"/>
    <w:rsid w:val="00A35FDE"/>
    <w:rsid w:val="00A40518"/>
    <w:rsid w:val="00A4218D"/>
    <w:rsid w:val="00A43D8B"/>
    <w:rsid w:val="00A4702A"/>
    <w:rsid w:val="00A51DB8"/>
    <w:rsid w:val="00A527E0"/>
    <w:rsid w:val="00A560DC"/>
    <w:rsid w:val="00A60BE0"/>
    <w:rsid w:val="00A62E4B"/>
    <w:rsid w:val="00A66E2E"/>
    <w:rsid w:val="00A675F1"/>
    <w:rsid w:val="00A74AC5"/>
    <w:rsid w:val="00A74C09"/>
    <w:rsid w:val="00A74DA1"/>
    <w:rsid w:val="00A7666C"/>
    <w:rsid w:val="00A76A8E"/>
    <w:rsid w:val="00A81684"/>
    <w:rsid w:val="00A81CE2"/>
    <w:rsid w:val="00A85C56"/>
    <w:rsid w:val="00A86230"/>
    <w:rsid w:val="00A922CA"/>
    <w:rsid w:val="00AA1EED"/>
    <w:rsid w:val="00AA2EB0"/>
    <w:rsid w:val="00AB1EA8"/>
    <w:rsid w:val="00AB34AC"/>
    <w:rsid w:val="00AB37C6"/>
    <w:rsid w:val="00AB3A39"/>
    <w:rsid w:val="00AB5A44"/>
    <w:rsid w:val="00AB658A"/>
    <w:rsid w:val="00AB6668"/>
    <w:rsid w:val="00AB7875"/>
    <w:rsid w:val="00AB7D4C"/>
    <w:rsid w:val="00AC03F4"/>
    <w:rsid w:val="00AC2564"/>
    <w:rsid w:val="00AC35D6"/>
    <w:rsid w:val="00AC3B3B"/>
    <w:rsid w:val="00AC5C5C"/>
    <w:rsid w:val="00AD0056"/>
    <w:rsid w:val="00AD2865"/>
    <w:rsid w:val="00AD4944"/>
    <w:rsid w:val="00AE2C9D"/>
    <w:rsid w:val="00AE6630"/>
    <w:rsid w:val="00AE6657"/>
    <w:rsid w:val="00AE7222"/>
    <w:rsid w:val="00AF315B"/>
    <w:rsid w:val="00AF340A"/>
    <w:rsid w:val="00AF64DA"/>
    <w:rsid w:val="00AF7D4F"/>
    <w:rsid w:val="00B06B3E"/>
    <w:rsid w:val="00B12550"/>
    <w:rsid w:val="00B13E0A"/>
    <w:rsid w:val="00B13FC6"/>
    <w:rsid w:val="00B21AC0"/>
    <w:rsid w:val="00B22C9D"/>
    <w:rsid w:val="00B27772"/>
    <w:rsid w:val="00B300B4"/>
    <w:rsid w:val="00B32B99"/>
    <w:rsid w:val="00B330F1"/>
    <w:rsid w:val="00B335E3"/>
    <w:rsid w:val="00B342C0"/>
    <w:rsid w:val="00B349D8"/>
    <w:rsid w:val="00B41F29"/>
    <w:rsid w:val="00B442CD"/>
    <w:rsid w:val="00B51280"/>
    <w:rsid w:val="00B52A64"/>
    <w:rsid w:val="00B53D29"/>
    <w:rsid w:val="00B549B6"/>
    <w:rsid w:val="00B55EF3"/>
    <w:rsid w:val="00B61018"/>
    <w:rsid w:val="00B61EE2"/>
    <w:rsid w:val="00B63A1A"/>
    <w:rsid w:val="00B65552"/>
    <w:rsid w:val="00B65907"/>
    <w:rsid w:val="00B70018"/>
    <w:rsid w:val="00B76A21"/>
    <w:rsid w:val="00B77612"/>
    <w:rsid w:val="00B8323A"/>
    <w:rsid w:val="00B84D06"/>
    <w:rsid w:val="00B87493"/>
    <w:rsid w:val="00B8797C"/>
    <w:rsid w:val="00B87D27"/>
    <w:rsid w:val="00B954E4"/>
    <w:rsid w:val="00B9629E"/>
    <w:rsid w:val="00BA0AAB"/>
    <w:rsid w:val="00BA2268"/>
    <w:rsid w:val="00BA2D8D"/>
    <w:rsid w:val="00BA4678"/>
    <w:rsid w:val="00BA7F8F"/>
    <w:rsid w:val="00BB15C4"/>
    <w:rsid w:val="00BB1A13"/>
    <w:rsid w:val="00BB2685"/>
    <w:rsid w:val="00BB52C0"/>
    <w:rsid w:val="00BB5568"/>
    <w:rsid w:val="00BB59D6"/>
    <w:rsid w:val="00BB61D8"/>
    <w:rsid w:val="00BC1890"/>
    <w:rsid w:val="00BC3E64"/>
    <w:rsid w:val="00BC49F9"/>
    <w:rsid w:val="00BC59B8"/>
    <w:rsid w:val="00BC5C24"/>
    <w:rsid w:val="00BD1DFA"/>
    <w:rsid w:val="00BD42CE"/>
    <w:rsid w:val="00BD5EF2"/>
    <w:rsid w:val="00BD62F8"/>
    <w:rsid w:val="00BD7A4A"/>
    <w:rsid w:val="00BD7C8C"/>
    <w:rsid w:val="00BD7CE5"/>
    <w:rsid w:val="00BE0E5A"/>
    <w:rsid w:val="00BE21EF"/>
    <w:rsid w:val="00BE62A5"/>
    <w:rsid w:val="00BE77E5"/>
    <w:rsid w:val="00BF160B"/>
    <w:rsid w:val="00BF62FB"/>
    <w:rsid w:val="00BF7C23"/>
    <w:rsid w:val="00C01CB4"/>
    <w:rsid w:val="00C044FB"/>
    <w:rsid w:val="00C061F6"/>
    <w:rsid w:val="00C0692C"/>
    <w:rsid w:val="00C07F35"/>
    <w:rsid w:val="00C11FE1"/>
    <w:rsid w:val="00C13289"/>
    <w:rsid w:val="00C1449C"/>
    <w:rsid w:val="00C25279"/>
    <w:rsid w:val="00C25F62"/>
    <w:rsid w:val="00C2622B"/>
    <w:rsid w:val="00C31587"/>
    <w:rsid w:val="00C36E53"/>
    <w:rsid w:val="00C403C5"/>
    <w:rsid w:val="00C40F0D"/>
    <w:rsid w:val="00C42B8D"/>
    <w:rsid w:val="00C50A56"/>
    <w:rsid w:val="00C52351"/>
    <w:rsid w:val="00C5309D"/>
    <w:rsid w:val="00C55D15"/>
    <w:rsid w:val="00C571CE"/>
    <w:rsid w:val="00C60631"/>
    <w:rsid w:val="00C60CC0"/>
    <w:rsid w:val="00C6127E"/>
    <w:rsid w:val="00C640C5"/>
    <w:rsid w:val="00C65AC4"/>
    <w:rsid w:val="00C65D2B"/>
    <w:rsid w:val="00C661A0"/>
    <w:rsid w:val="00C679B9"/>
    <w:rsid w:val="00C72696"/>
    <w:rsid w:val="00C72D1F"/>
    <w:rsid w:val="00C75E87"/>
    <w:rsid w:val="00C7787A"/>
    <w:rsid w:val="00C8217E"/>
    <w:rsid w:val="00C82FFE"/>
    <w:rsid w:val="00C8753B"/>
    <w:rsid w:val="00C87ED9"/>
    <w:rsid w:val="00C91A0C"/>
    <w:rsid w:val="00C95EE7"/>
    <w:rsid w:val="00C960D7"/>
    <w:rsid w:val="00C9618A"/>
    <w:rsid w:val="00C9648B"/>
    <w:rsid w:val="00C96D6C"/>
    <w:rsid w:val="00C97B3C"/>
    <w:rsid w:val="00CA2ACA"/>
    <w:rsid w:val="00CA3D0A"/>
    <w:rsid w:val="00CA5651"/>
    <w:rsid w:val="00CA6E88"/>
    <w:rsid w:val="00CA77CE"/>
    <w:rsid w:val="00CA7835"/>
    <w:rsid w:val="00CA7F01"/>
    <w:rsid w:val="00CB65F2"/>
    <w:rsid w:val="00CB6ABE"/>
    <w:rsid w:val="00CB7A93"/>
    <w:rsid w:val="00CB7C2E"/>
    <w:rsid w:val="00CC36A9"/>
    <w:rsid w:val="00CC3B50"/>
    <w:rsid w:val="00CC5A49"/>
    <w:rsid w:val="00CD22FF"/>
    <w:rsid w:val="00CD3583"/>
    <w:rsid w:val="00CD5212"/>
    <w:rsid w:val="00CD7339"/>
    <w:rsid w:val="00CE2CA4"/>
    <w:rsid w:val="00CE3199"/>
    <w:rsid w:val="00CE3A7B"/>
    <w:rsid w:val="00CE7468"/>
    <w:rsid w:val="00CF1A7E"/>
    <w:rsid w:val="00CF2D7D"/>
    <w:rsid w:val="00CF3591"/>
    <w:rsid w:val="00CF39AD"/>
    <w:rsid w:val="00CF5740"/>
    <w:rsid w:val="00CF58A1"/>
    <w:rsid w:val="00D01E62"/>
    <w:rsid w:val="00D045A2"/>
    <w:rsid w:val="00D15061"/>
    <w:rsid w:val="00D20AAE"/>
    <w:rsid w:val="00D247BE"/>
    <w:rsid w:val="00D26EE3"/>
    <w:rsid w:val="00D27BEF"/>
    <w:rsid w:val="00D27C4F"/>
    <w:rsid w:val="00D335D8"/>
    <w:rsid w:val="00D3614A"/>
    <w:rsid w:val="00D42744"/>
    <w:rsid w:val="00D44495"/>
    <w:rsid w:val="00D45479"/>
    <w:rsid w:val="00D518D3"/>
    <w:rsid w:val="00D51CA4"/>
    <w:rsid w:val="00D53054"/>
    <w:rsid w:val="00D53F08"/>
    <w:rsid w:val="00D6164B"/>
    <w:rsid w:val="00D642C5"/>
    <w:rsid w:val="00D64971"/>
    <w:rsid w:val="00D649E4"/>
    <w:rsid w:val="00D65A0F"/>
    <w:rsid w:val="00D65C0B"/>
    <w:rsid w:val="00D665B9"/>
    <w:rsid w:val="00D739F6"/>
    <w:rsid w:val="00D7565D"/>
    <w:rsid w:val="00D80399"/>
    <w:rsid w:val="00D95B2A"/>
    <w:rsid w:val="00DA5E39"/>
    <w:rsid w:val="00DA6F15"/>
    <w:rsid w:val="00DB014C"/>
    <w:rsid w:val="00DB01B8"/>
    <w:rsid w:val="00DB320B"/>
    <w:rsid w:val="00DC05BE"/>
    <w:rsid w:val="00DC0A43"/>
    <w:rsid w:val="00DC38B3"/>
    <w:rsid w:val="00DC78C8"/>
    <w:rsid w:val="00DD1790"/>
    <w:rsid w:val="00DD6C8D"/>
    <w:rsid w:val="00DD72CF"/>
    <w:rsid w:val="00DD7D3D"/>
    <w:rsid w:val="00DE142A"/>
    <w:rsid w:val="00DE199C"/>
    <w:rsid w:val="00DE1DE7"/>
    <w:rsid w:val="00DE20C5"/>
    <w:rsid w:val="00DE5402"/>
    <w:rsid w:val="00DF03AE"/>
    <w:rsid w:val="00DF5192"/>
    <w:rsid w:val="00E0063E"/>
    <w:rsid w:val="00E02F3F"/>
    <w:rsid w:val="00E02F51"/>
    <w:rsid w:val="00E04349"/>
    <w:rsid w:val="00E14AC6"/>
    <w:rsid w:val="00E15756"/>
    <w:rsid w:val="00E1645E"/>
    <w:rsid w:val="00E17F1D"/>
    <w:rsid w:val="00E2280F"/>
    <w:rsid w:val="00E238F0"/>
    <w:rsid w:val="00E259EB"/>
    <w:rsid w:val="00E31BEA"/>
    <w:rsid w:val="00E32C27"/>
    <w:rsid w:val="00E32FA4"/>
    <w:rsid w:val="00E409BC"/>
    <w:rsid w:val="00E415DF"/>
    <w:rsid w:val="00E50B42"/>
    <w:rsid w:val="00E52F84"/>
    <w:rsid w:val="00E531E0"/>
    <w:rsid w:val="00E56999"/>
    <w:rsid w:val="00E57C1B"/>
    <w:rsid w:val="00E6280A"/>
    <w:rsid w:val="00E66EA3"/>
    <w:rsid w:val="00E8103F"/>
    <w:rsid w:val="00E82400"/>
    <w:rsid w:val="00E968BA"/>
    <w:rsid w:val="00E9738F"/>
    <w:rsid w:val="00E97B70"/>
    <w:rsid w:val="00EA0001"/>
    <w:rsid w:val="00EA64B0"/>
    <w:rsid w:val="00EA66A9"/>
    <w:rsid w:val="00EB15D3"/>
    <w:rsid w:val="00EB1AE6"/>
    <w:rsid w:val="00EB4161"/>
    <w:rsid w:val="00EB5000"/>
    <w:rsid w:val="00EC3ADD"/>
    <w:rsid w:val="00ED0F54"/>
    <w:rsid w:val="00ED2235"/>
    <w:rsid w:val="00ED691D"/>
    <w:rsid w:val="00EE152A"/>
    <w:rsid w:val="00EE1F05"/>
    <w:rsid w:val="00EE2A36"/>
    <w:rsid w:val="00EE3630"/>
    <w:rsid w:val="00EE3BFE"/>
    <w:rsid w:val="00EE7272"/>
    <w:rsid w:val="00EF3D17"/>
    <w:rsid w:val="00EF5C34"/>
    <w:rsid w:val="00F0437F"/>
    <w:rsid w:val="00F065F9"/>
    <w:rsid w:val="00F07634"/>
    <w:rsid w:val="00F07F33"/>
    <w:rsid w:val="00F12777"/>
    <w:rsid w:val="00F15189"/>
    <w:rsid w:val="00F15565"/>
    <w:rsid w:val="00F21FE0"/>
    <w:rsid w:val="00F2631D"/>
    <w:rsid w:val="00F31748"/>
    <w:rsid w:val="00F340B2"/>
    <w:rsid w:val="00F37676"/>
    <w:rsid w:val="00F400DA"/>
    <w:rsid w:val="00F40620"/>
    <w:rsid w:val="00F41837"/>
    <w:rsid w:val="00F42FCB"/>
    <w:rsid w:val="00F444D1"/>
    <w:rsid w:val="00F47DD6"/>
    <w:rsid w:val="00F522EF"/>
    <w:rsid w:val="00F53962"/>
    <w:rsid w:val="00F54094"/>
    <w:rsid w:val="00F56263"/>
    <w:rsid w:val="00F5729D"/>
    <w:rsid w:val="00F62676"/>
    <w:rsid w:val="00F63C76"/>
    <w:rsid w:val="00F66625"/>
    <w:rsid w:val="00F72EDE"/>
    <w:rsid w:val="00F731A1"/>
    <w:rsid w:val="00F82A9B"/>
    <w:rsid w:val="00F830BD"/>
    <w:rsid w:val="00F8542A"/>
    <w:rsid w:val="00F91150"/>
    <w:rsid w:val="00F918D6"/>
    <w:rsid w:val="00F91F35"/>
    <w:rsid w:val="00F94A60"/>
    <w:rsid w:val="00F9673D"/>
    <w:rsid w:val="00FA0F20"/>
    <w:rsid w:val="00FA2610"/>
    <w:rsid w:val="00FA2AC2"/>
    <w:rsid w:val="00FA2CDC"/>
    <w:rsid w:val="00FA548C"/>
    <w:rsid w:val="00FA68EE"/>
    <w:rsid w:val="00FB2803"/>
    <w:rsid w:val="00FC2476"/>
    <w:rsid w:val="00FC34FD"/>
    <w:rsid w:val="00FC357E"/>
    <w:rsid w:val="00FC4DD4"/>
    <w:rsid w:val="00FC5698"/>
    <w:rsid w:val="00FC6BCA"/>
    <w:rsid w:val="00FD2A2F"/>
    <w:rsid w:val="00FD748C"/>
    <w:rsid w:val="00FE1094"/>
    <w:rsid w:val="00FE321E"/>
    <w:rsid w:val="00FE3824"/>
    <w:rsid w:val="00FE67F6"/>
    <w:rsid w:val="00FE77DD"/>
    <w:rsid w:val="00FF084B"/>
    <w:rsid w:val="00FF3E1A"/>
    <w:rsid w:val="00FF41EF"/>
    <w:rsid w:val="00FF60BF"/>
    <w:rsid w:val="00FF6A27"/>
    <w:rsid w:val="0AB4525F"/>
    <w:rsid w:val="0D0B5A63"/>
    <w:rsid w:val="2BA825FC"/>
    <w:rsid w:val="47F80CE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5D69D"/>
  <w15:chartTrackingRefBased/>
  <w15:docId w15:val="{2C2ACE2A-3B38-4D33-A32E-D29F2A8F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L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549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9648B"/>
    <w:rPr>
      <w:sz w:val="16"/>
      <w:szCs w:val="16"/>
    </w:rPr>
  </w:style>
  <w:style w:type="paragraph" w:styleId="Kommentartext">
    <w:name w:val="annotation text"/>
    <w:basedOn w:val="Standard"/>
    <w:link w:val="KommentartextZchn"/>
    <w:uiPriority w:val="99"/>
    <w:unhideWhenUsed/>
    <w:rsid w:val="00C9648B"/>
    <w:rPr>
      <w:sz w:val="20"/>
      <w:szCs w:val="20"/>
    </w:rPr>
  </w:style>
  <w:style w:type="character" w:customStyle="1" w:styleId="KommentartextZchn">
    <w:name w:val="Kommentartext Zchn"/>
    <w:basedOn w:val="Absatz-Standardschriftart"/>
    <w:link w:val="Kommentartext"/>
    <w:uiPriority w:val="99"/>
    <w:rsid w:val="00C9648B"/>
    <w:rPr>
      <w:sz w:val="20"/>
      <w:szCs w:val="20"/>
    </w:rPr>
  </w:style>
  <w:style w:type="paragraph" w:styleId="Kommentarthema">
    <w:name w:val="annotation subject"/>
    <w:basedOn w:val="Kommentartext"/>
    <w:next w:val="Kommentartext"/>
    <w:link w:val="KommentarthemaZchn"/>
    <w:uiPriority w:val="99"/>
    <w:semiHidden/>
    <w:unhideWhenUsed/>
    <w:rsid w:val="00C9648B"/>
    <w:rPr>
      <w:b/>
      <w:bCs/>
    </w:rPr>
  </w:style>
  <w:style w:type="character" w:customStyle="1" w:styleId="KommentarthemaZchn">
    <w:name w:val="Kommentarthema Zchn"/>
    <w:basedOn w:val="KommentartextZchn"/>
    <w:link w:val="Kommentarthema"/>
    <w:uiPriority w:val="99"/>
    <w:semiHidden/>
    <w:rsid w:val="00C9648B"/>
    <w:rPr>
      <w:b/>
      <w:bCs/>
      <w:sz w:val="20"/>
      <w:szCs w:val="20"/>
    </w:rPr>
  </w:style>
  <w:style w:type="paragraph" w:styleId="Sprechblasentext">
    <w:name w:val="Balloon Text"/>
    <w:basedOn w:val="Standard"/>
    <w:link w:val="SprechblasentextZchn"/>
    <w:uiPriority w:val="99"/>
    <w:semiHidden/>
    <w:unhideWhenUsed/>
    <w:rsid w:val="00C9648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648B"/>
    <w:rPr>
      <w:rFonts w:ascii="Segoe UI" w:hAnsi="Segoe UI" w:cs="Segoe UI"/>
      <w:sz w:val="18"/>
      <w:szCs w:val="18"/>
    </w:rPr>
  </w:style>
  <w:style w:type="paragraph" w:styleId="Listenabsatz">
    <w:name w:val="List Paragraph"/>
    <w:basedOn w:val="Standard"/>
    <w:uiPriority w:val="99"/>
    <w:qFormat/>
    <w:rsid w:val="00241B14"/>
    <w:pPr>
      <w:numPr>
        <w:ilvl w:val="1"/>
        <w:numId w:val="8"/>
      </w:numPr>
      <w:spacing w:after="0"/>
    </w:pPr>
    <w:rPr>
      <w:rFonts w:ascii="Arial" w:eastAsia="SimSun" w:hAnsi="Arial" w:cs="Arial"/>
      <w:szCs w:val="24"/>
      <w:lang w:val="fr-BE" w:eastAsia="zh-CN"/>
    </w:rPr>
  </w:style>
  <w:style w:type="paragraph" w:customStyle="1" w:styleId="MarginText">
    <w:name w:val="Margin Text"/>
    <w:basedOn w:val="Standard"/>
    <w:link w:val="MarginTextChar"/>
    <w:qFormat/>
    <w:rsid w:val="004D286D"/>
    <w:pPr>
      <w:adjustRightInd w:val="0"/>
      <w:spacing w:after="240" w:line="276" w:lineRule="auto"/>
      <w:jc w:val="both"/>
    </w:pPr>
    <w:rPr>
      <w:rFonts w:ascii="Times New Roman" w:eastAsia="STZhongsong" w:hAnsi="Times New Roman" w:cs="Times New Roman"/>
      <w:szCs w:val="20"/>
      <w:lang w:val="en-GB" w:eastAsia="zh-CN"/>
    </w:rPr>
  </w:style>
  <w:style w:type="character" w:customStyle="1" w:styleId="MarginTextChar">
    <w:name w:val="Margin Text Char"/>
    <w:link w:val="MarginText"/>
    <w:rsid w:val="004D286D"/>
    <w:rPr>
      <w:rFonts w:ascii="Times New Roman" w:eastAsia="STZhongsong" w:hAnsi="Times New Roman" w:cs="Times New Roman"/>
      <w:szCs w:val="20"/>
      <w:lang w:val="en-GB" w:eastAsia="zh-CN"/>
    </w:rPr>
  </w:style>
  <w:style w:type="paragraph" w:styleId="Kopfzeile">
    <w:name w:val="header"/>
    <w:basedOn w:val="Standard"/>
    <w:link w:val="KopfzeileZchn"/>
    <w:uiPriority w:val="39"/>
    <w:unhideWhenUsed/>
    <w:rsid w:val="00BE0E5A"/>
    <w:pPr>
      <w:tabs>
        <w:tab w:val="center" w:pos="4536"/>
        <w:tab w:val="right" w:pos="9072"/>
      </w:tabs>
      <w:spacing w:after="0"/>
    </w:pPr>
  </w:style>
  <w:style w:type="character" w:customStyle="1" w:styleId="KopfzeileZchn">
    <w:name w:val="Kopfzeile Zchn"/>
    <w:basedOn w:val="Absatz-Standardschriftart"/>
    <w:link w:val="Kopfzeile"/>
    <w:uiPriority w:val="39"/>
    <w:rsid w:val="00BE0E5A"/>
  </w:style>
  <w:style w:type="paragraph" w:styleId="Fuzeile">
    <w:name w:val="footer"/>
    <w:basedOn w:val="Standard"/>
    <w:link w:val="FuzeileZchn"/>
    <w:uiPriority w:val="99"/>
    <w:unhideWhenUsed/>
    <w:rsid w:val="00BE0E5A"/>
    <w:pPr>
      <w:tabs>
        <w:tab w:val="center" w:pos="4536"/>
        <w:tab w:val="right" w:pos="9072"/>
      </w:tabs>
      <w:spacing w:after="0"/>
    </w:pPr>
  </w:style>
  <w:style w:type="character" w:customStyle="1" w:styleId="FuzeileZchn">
    <w:name w:val="Fußzeile Zchn"/>
    <w:basedOn w:val="Absatz-Standardschriftart"/>
    <w:link w:val="Fuzeile"/>
    <w:uiPriority w:val="99"/>
    <w:rsid w:val="00BE0E5A"/>
  </w:style>
  <w:style w:type="table" w:styleId="Tabellenraster">
    <w:name w:val="Table Grid"/>
    <w:basedOn w:val="NormaleTabelle"/>
    <w:rsid w:val="00BE0E5A"/>
    <w:pPr>
      <w:spacing w:after="0"/>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3">
    <w:name w:val="List Table 3"/>
    <w:basedOn w:val="NormaleTabelle"/>
    <w:uiPriority w:val="48"/>
    <w:rsid w:val="00BE0E5A"/>
    <w:pPr>
      <w:spacing w:after="0"/>
    </w:pPr>
    <w:rPr>
      <w:lang w:val="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11">
    <w:name w:val="Plain Table 11"/>
    <w:basedOn w:val="NormaleTabelle"/>
    <w:next w:val="EinfacheTabelle1"/>
    <w:uiPriority w:val="41"/>
    <w:rsid w:val="00C65AC4"/>
    <w:pPr>
      <w:spacing w:after="0"/>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1">
    <w:name w:val="Plain Table 1"/>
    <w:basedOn w:val="NormaleTabelle"/>
    <w:uiPriority w:val="41"/>
    <w:rsid w:val="00C65AC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uchtitel">
    <w:name w:val="Book Title"/>
    <w:basedOn w:val="Absatz-Standardschriftart"/>
    <w:uiPriority w:val="33"/>
    <w:qFormat/>
    <w:rsid w:val="002254D2"/>
    <w:rPr>
      <w:b/>
      <w:bCs/>
      <w:i/>
      <w:iCs/>
      <w:spacing w:val="5"/>
    </w:rPr>
  </w:style>
  <w:style w:type="character" w:styleId="SchwacherVerweis">
    <w:name w:val="Subtle Reference"/>
    <w:basedOn w:val="Absatz-Standardschriftart"/>
    <w:uiPriority w:val="31"/>
    <w:qFormat/>
    <w:rsid w:val="00BD5EF2"/>
    <w:rPr>
      <w:smallCaps/>
      <w:color w:val="5A5A5A" w:themeColor="text1" w:themeTint="A5"/>
    </w:rPr>
  </w:style>
  <w:style w:type="paragraph" w:styleId="StandardWeb">
    <w:name w:val="Normal (Web)"/>
    <w:basedOn w:val="Standard"/>
    <w:uiPriority w:val="99"/>
    <w:semiHidden/>
    <w:unhideWhenUsed/>
    <w:rsid w:val="006C4775"/>
    <w:pPr>
      <w:spacing w:before="100" w:beforeAutospacing="1" w:after="100" w:afterAutospacing="1"/>
    </w:pPr>
    <w:rPr>
      <w:rFonts w:ascii="Times New Roman" w:eastAsiaTheme="minorEastAsia" w:hAnsi="Times New Roman" w:cs="Times New Roman"/>
      <w:sz w:val="24"/>
      <w:szCs w:val="24"/>
      <w:lang w:val="en-GB" w:eastAsia="en-GB"/>
    </w:rPr>
  </w:style>
  <w:style w:type="character" w:styleId="Fett">
    <w:name w:val="Strong"/>
    <w:basedOn w:val="Absatz-Standardschriftart"/>
    <w:uiPriority w:val="22"/>
    <w:qFormat/>
    <w:rsid w:val="00B549B6"/>
    <w:rPr>
      <w:b/>
      <w:bCs/>
    </w:rPr>
  </w:style>
  <w:style w:type="character" w:customStyle="1" w:styleId="berschrift1Zchn">
    <w:name w:val="Überschrift 1 Zchn"/>
    <w:basedOn w:val="Absatz-Standardschriftart"/>
    <w:link w:val="berschrift1"/>
    <w:uiPriority w:val="9"/>
    <w:rsid w:val="00B549B6"/>
    <w:rPr>
      <w:rFonts w:asciiTheme="majorHAnsi" w:eastAsiaTheme="majorEastAsia" w:hAnsiTheme="majorHAnsi" w:cstheme="majorBidi"/>
      <w:color w:val="2F5496" w:themeColor="accent1" w:themeShade="BF"/>
      <w:sz w:val="32"/>
      <w:szCs w:val="32"/>
    </w:rPr>
  </w:style>
  <w:style w:type="character" w:styleId="SchwacheHervorhebung">
    <w:name w:val="Subtle Emphasis"/>
    <w:basedOn w:val="Absatz-Standardschriftart"/>
    <w:uiPriority w:val="19"/>
    <w:qFormat/>
    <w:rsid w:val="00B549B6"/>
    <w:rPr>
      <w:i/>
      <w:iCs/>
      <w:color w:val="404040" w:themeColor="text1" w:themeTint="BF"/>
    </w:rPr>
  </w:style>
  <w:style w:type="paragraph" w:styleId="Textkrper">
    <w:name w:val="Body Text"/>
    <w:basedOn w:val="Standard"/>
    <w:link w:val="TextkrperZchn"/>
    <w:qFormat/>
    <w:rsid w:val="00295E70"/>
    <w:pPr>
      <w:tabs>
        <w:tab w:val="left" w:pos="709"/>
        <w:tab w:val="left" w:pos="1559"/>
        <w:tab w:val="left" w:pos="2268"/>
        <w:tab w:val="left" w:pos="2977"/>
        <w:tab w:val="left" w:pos="3686"/>
        <w:tab w:val="left" w:pos="4394"/>
        <w:tab w:val="right" w:pos="8789"/>
      </w:tabs>
      <w:spacing w:before="100" w:after="100"/>
    </w:pPr>
    <w:rPr>
      <w:rFonts w:ascii="Arial" w:eastAsia="SimSun" w:hAnsi="Arial" w:cs="Times New Roman"/>
      <w:sz w:val="20"/>
      <w:szCs w:val="20"/>
      <w:lang w:val="en-GB" w:eastAsia="en-GB"/>
    </w:rPr>
  </w:style>
  <w:style w:type="character" w:customStyle="1" w:styleId="TextkrperZchn">
    <w:name w:val="Textkörper Zchn"/>
    <w:basedOn w:val="Absatz-Standardschriftart"/>
    <w:link w:val="Textkrper"/>
    <w:rsid w:val="00295E70"/>
    <w:rPr>
      <w:rFonts w:ascii="Arial" w:eastAsia="SimSun" w:hAnsi="Arial" w:cs="Times New Roman"/>
      <w:sz w:val="20"/>
      <w:szCs w:val="20"/>
      <w:lang w:val="en-GB" w:eastAsia="en-GB"/>
    </w:rPr>
  </w:style>
  <w:style w:type="character" w:customStyle="1" w:styleId="normaltextrun">
    <w:name w:val="normaltextrun"/>
    <w:basedOn w:val="Absatz-Standardschriftart"/>
    <w:rsid w:val="00295E70"/>
  </w:style>
  <w:style w:type="paragraph" w:customStyle="1" w:styleId="paragraph">
    <w:name w:val="paragraph"/>
    <w:basedOn w:val="Standard"/>
    <w:rsid w:val="003E672F"/>
    <w:pPr>
      <w:spacing w:before="100" w:beforeAutospacing="1" w:after="100" w:afterAutospacing="1"/>
    </w:pPr>
    <w:rPr>
      <w:rFonts w:ascii="Times New Roman" w:eastAsia="Times New Roman" w:hAnsi="Times New Roman" w:cs="Times New Roman"/>
      <w:sz w:val="24"/>
      <w:szCs w:val="24"/>
      <w:lang w:val="de-CH" w:eastAsia="de-CH"/>
    </w:rPr>
  </w:style>
  <w:style w:type="paragraph" w:styleId="Funotentext">
    <w:name w:val="footnote text"/>
    <w:basedOn w:val="Standard"/>
    <w:next w:val="Standard"/>
    <w:link w:val="FunotentextZchn"/>
    <w:uiPriority w:val="39"/>
    <w:semiHidden/>
    <w:rsid w:val="00333C87"/>
    <w:pPr>
      <w:tabs>
        <w:tab w:val="left" w:pos="425"/>
      </w:tabs>
      <w:spacing w:before="0" w:after="0"/>
      <w:ind w:left="425" w:hanging="425"/>
    </w:pPr>
    <w:rPr>
      <w:rFonts w:ascii="Arial" w:eastAsia="SimSun" w:hAnsi="Arial" w:cs="Times New Roman"/>
      <w:sz w:val="18"/>
      <w:szCs w:val="20"/>
      <w:lang w:val="en-GB" w:eastAsia="en-GB"/>
    </w:rPr>
  </w:style>
  <w:style w:type="character" w:customStyle="1" w:styleId="FunotentextZchn">
    <w:name w:val="Fußnotentext Zchn"/>
    <w:basedOn w:val="Absatz-Standardschriftart"/>
    <w:link w:val="Funotentext"/>
    <w:uiPriority w:val="39"/>
    <w:semiHidden/>
    <w:rsid w:val="00333C87"/>
    <w:rPr>
      <w:rFonts w:ascii="Arial" w:eastAsia="SimSun" w:hAnsi="Arial" w:cs="Times New Roman"/>
      <w:sz w:val="18"/>
      <w:szCs w:val="20"/>
      <w:lang w:val="en-GB" w:eastAsia="en-GB"/>
    </w:rPr>
  </w:style>
  <w:style w:type="paragraph" w:styleId="berarbeitung">
    <w:name w:val="Revision"/>
    <w:hidden/>
    <w:uiPriority w:val="99"/>
    <w:semiHidden/>
    <w:rsid w:val="000F2B9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0131">
      <w:bodyDiv w:val="1"/>
      <w:marLeft w:val="0"/>
      <w:marRight w:val="0"/>
      <w:marTop w:val="0"/>
      <w:marBottom w:val="0"/>
      <w:divBdr>
        <w:top w:val="none" w:sz="0" w:space="0" w:color="auto"/>
        <w:left w:val="none" w:sz="0" w:space="0" w:color="auto"/>
        <w:bottom w:val="none" w:sz="0" w:space="0" w:color="auto"/>
        <w:right w:val="none" w:sz="0" w:space="0" w:color="auto"/>
      </w:divBdr>
      <w:divsChild>
        <w:div w:id="2141070260">
          <w:marLeft w:val="0"/>
          <w:marRight w:val="0"/>
          <w:marTop w:val="0"/>
          <w:marBottom w:val="0"/>
          <w:divBdr>
            <w:top w:val="none" w:sz="0" w:space="0" w:color="auto"/>
            <w:left w:val="none" w:sz="0" w:space="0" w:color="auto"/>
            <w:bottom w:val="none" w:sz="0" w:space="0" w:color="auto"/>
            <w:right w:val="none" w:sz="0" w:space="0" w:color="auto"/>
          </w:divBdr>
        </w:div>
        <w:div w:id="1442340347">
          <w:marLeft w:val="0"/>
          <w:marRight w:val="0"/>
          <w:marTop w:val="0"/>
          <w:marBottom w:val="0"/>
          <w:divBdr>
            <w:top w:val="none" w:sz="0" w:space="0" w:color="auto"/>
            <w:left w:val="none" w:sz="0" w:space="0" w:color="auto"/>
            <w:bottom w:val="none" w:sz="0" w:space="0" w:color="auto"/>
            <w:right w:val="none" w:sz="0" w:space="0" w:color="auto"/>
          </w:divBdr>
        </w:div>
      </w:divsChild>
    </w:div>
    <w:div w:id="12572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800">
                <a:latin typeface="Arial" panose="020B0604020202020204" pitchFamily="34" charset="0"/>
                <a:cs typeface="Arial" panose="020B0604020202020204" pitchFamily="34" charset="0"/>
              </a:rPr>
              <a:t>1. Taxonomy-alignment</a:t>
            </a:r>
            <a:r>
              <a:rPr lang="en-US" sz="800" baseline="0">
                <a:latin typeface="Arial" panose="020B0604020202020204" pitchFamily="34" charset="0"/>
                <a:cs typeface="Arial" panose="020B0604020202020204" pitchFamily="34" charset="0"/>
              </a:rPr>
              <a:t> of </a:t>
            </a:r>
            <a:r>
              <a:rPr lang="en-US" sz="800">
                <a:latin typeface="Arial" panose="020B0604020202020204" pitchFamily="34" charset="0"/>
                <a:cs typeface="Arial" panose="020B0604020202020204" pitchFamily="34" charset="0"/>
              </a:rPr>
              <a:t>investments </a:t>
            </a:r>
            <a:r>
              <a:rPr lang="en-US" sz="800" b="1">
                <a:latin typeface="Arial" panose="020B0604020202020204" pitchFamily="34" charset="0"/>
                <a:cs typeface="Arial" panose="020B0604020202020204" pitchFamily="34" charset="0"/>
              </a:rPr>
              <a:t>including sovereign</a:t>
            </a:r>
            <a:r>
              <a:rPr lang="en-US" sz="800" b="1" baseline="0">
                <a:latin typeface="Arial" panose="020B0604020202020204" pitchFamily="34" charset="0"/>
                <a:cs typeface="Arial" panose="020B0604020202020204" pitchFamily="34" charset="0"/>
              </a:rPr>
              <a:t> bonds*</a:t>
            </a:r>
            <a:endParaRPr lang="en-US" sz="1100" b="1">
              <a:latin typeface="Arial" panose="020B0604020202020204" pitchFamily="34" charset="0"/>
              <a:cs typeface="Arial" panose="020B0604020202020204" pitchFamily="34" charset="0"/>
            </a:endParaRPr>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rgbClr val="385723"/>
              </a:solidFill>
              <a:ln w="19050">
                <a:solidFill>
                  <a:schemeClr val="lt1"/>
                </a:solidFill>
              </a:ln>
              <a:effectLst/>
            </c:spPr>
            <c:extLst>
              <c:ext xmlns:c16="http://schemas.microsoft.com/office/drawing/2014/chart" uri="{C3380CC4-5D6E-409C-BE32-E72D297353CC}">
                <c16:uniqueId val="{00000001-200E-48F2-A6D9-28041F5B19B8}"/>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200E-48F2-A6D9-28041F5B19B8}"/>
              </c:ext>
            </c:extLst>
          </c:dPt>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fld id="{709D2132-45D8-474A-AC27-73B27ABAC83D}" type="PERCENTAGE">
                      <a:rPr lang="en-US">
                        <a:solidFill>
                          <a:schemeClr val="tx1"/>
                        </a:solidFill>
                        <a:latin typeface="Arial" panose="020B0604020202020204" pitchFamily="34" charset="0"/>
                        <a:cs typeface="Arial" panose="020B0604020202020204" pitchFamily="34" charset="0"/>
                      </a:rPr>
                      <a:pPr>
                        <a:defRPr>
                          <a:solidFill>
                            <a:schemeClr val="tx1"/>
                          </a:solidFill>
                          <a:latin typeface="Arial" panose="020B0604020202020204" pitchFamily="34" charset="0"/>
                          <a:cs typeface="Arial" panose="020B0604020202020204" pitchFamily="34" charset="0"/>
                        </a:defRPr>
                      </a:pPr>
                      <a:t>[PROZENTSATZ]</a:t>
                    </a:fld>
                    <a:endParaRPr lang="en-CH"/>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CH"/>
                </a:p>
              </c:txP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00E-48F2-A6D9-28041F5B19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Taxonomy-aligned</c:v>
                </c:pt>
                <c:pt idx="1">
                  <c:v>Other investments </c:v>
                </c:pt>
              </c:strCache>
            </c:strRef>
          </c:cat>
          <c:val>
            <c:numRef>
              <c:f>Sheet1!$B$2:$B$3</c:f>
              <c:numCache>
                <c:formatCode>General</c:formatCode>
                <c:ptCount val="2"/>
                <c:pt idx="0">
                  <c:v>0</c:v>
                </c:pt>
                <c:pt idx="1">
                  <c:v>1</c:v>
                </c:pt>
              </c:numCache>
            </c:numRef>
          </c:val>
          <c:extLst>
            <c:ext xmlns:c16="http://schemas.microsoft.com/office/drawing/2014/chart" uri="{C3380CC4-5D6E-409C-BE32-E72D297353CC}">
              <c16:uniqueId val="{00000004-200E-48F2-A6D9-28041F5B19B8}"/>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800">
                <a:latin typeface="Arial" panose="020B0604020202020204" pitchFamily="34" charset="0"/>
                <a:cs typeface="Arial" panose="020B0604020202020204" pitchFamily="34" charset="0"/>
              </a:rPr>
              <a:t>2. Taxonomy-alignment</a:t>
            </a:r>
            <a:r>
              <a:rPr lang="en-US" sz="800" baseline="0">
                <a:latin typeface="Arial" panose="020B0604020202020204" pitchFamily="34" charset="0"/>
                <a:cs typeface="Arial" panose="020B0604020202020204" pitchFamily="34" charset="0"/>
              </a:rPr>
              <a:t> of </a:t>
            </a:r>
            <a:r>
              <a:rPr lang="en-US" sz="800">
                <a:latin typeface="Arial" panose="020B0604020202020204" pitchFamily="34" charset="0"/>
                <a:cs typeface="Arial" panose="020B0604020202020204" pitchFamily="34" charset="0"/>
              </a:rPr>
              <a:t>investments </a:t>
            </a:r>
            <a:r>
              <a:rPr lang="en-US" sz="800" b="1">
                <a:latin typeface="Arial" panose="020B0604020202020204" pitchFamily="34" charset="0"/>
                <a:cs typeface="Arial" panose="020B0604020202020204" pitchFamily="34" charset="0"/>
              </a:rPr>
              <a:t>excluding sovereign</a:t>
            </a:r>
            <a:r>
              <a:rPr lang="en-US" sz="800" b="1" baseline="0">
                <a:latin typeface="Arial" panose="020B0604020202020204" pitchFamily="34" charset="0"/>
                <a:cs typeface="Arial" panose="020B0604020202020204" pitchFamily="34" charset="0"/>
              </a:rPr>
              <a:t> bonds*</a:t>
            </a:r>
            <a:endParaRPr lang="en-US" sz="1100" b="1">
              <a:latin typeface="Arial" panose="020B0604020202020204" pitchFamily="34" charset="0"/>
              <a:cs typeface="Arial" panose="020B0604020202020204" pitchFamily="34" charset="0"/>
            </a:endParaRPr>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rgbClr val="385723"/>
              </a:solidFill>
              <a:ln w="19050">
                <a:solidFill>
                  <a:schemeClr val="lt1"/>
                </a:solidFill>
              </a:ln>
              <a:effectLst/>
            </c:spPr>
            <c:extLst>
              <c:ext xmlns:c16="http://schemas.microsoft.com/office/drawing/2014/chart" uri="{C3380CC4-5D6E-409C-BE32-E72D297353CC}">
                <c16:uniqueId val="{00000001-6CB0-42EE-9741-10A5F8696535}"/>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6CB0-42EE-9741-10A5F869653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Taxonomy-aligned</c:v>
                </c:pt>
                <c:pt idx="1">
                  <c:v>Other investments </c:v>
                </c:pt>
              </c:strCache>
            </c:strRef>
          </c:cat>
          <c:val>
            <c:numRef>
              <c:f>Sheet1!$B$2:$B$3</c:f>
              <c:numCache>
                <c:formatCode>General</c:formatCode>
                <c:ptCount val="2"/>
                <c:pt idx="0">
                  <c:v>0</c:v>
                </c:pt>
                <c:pt idx="1">
                  <c:v>1</c:v>
                </c:pt>
              </c:numCache>
            </c:numRef>
          </c:val>
          <c:extLst>
            <c:ext xmlns:c16="http://schemas.microsoft.com/office/drawing/2014/chart" uri="{C3380CC4-5D6E-409C-BE32-E72D297353CC}">
              <c16:uniqueId val="{00000004-6CB0-42EE-9741-10A5F8696535}"/>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8f5e72-878f-4183-8905-ad35d4f018f7" xsi:nil="true"/>
    <lcf76f155ced4ddcb4097134ff3c332f xmlns="65742533-fdce-4720-9acd-093dc7e09a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F112B92DF8584A95775F73A75048B7" ma:contentTypeVersion="18" ma:contentTypeDescription="Create a new document." ma:contentTypeScope="" ma:versionID="fdaeac785d6e82fcec615f468e56df87">
  <xsd:schema xmlns:xsd="http://www.w3.org/2001/XMLSchema" xmlns:xs="http://www.w3.org/2001/XMLSchema" xmlns:p="http://schemas.microsoft.com/office/2006/metadata/properties" xmlns:ns2="65742533-fdce-4720-9acd-093dc7e09af1" xmlns:ns3="3f8f5e72-878f-4183-8905-ad35d4f018f7" targetNamespace="http://schemas.microsoft.com/office/2006/metadata/properties" ma:root="true" ma:fieldsID="81973fae9938c671b67dfdc6c82da7b7" ns2:_="" ns3:_="">
    <xsd:import namespace="65742533-fdce-4720-9acd-093dc7e09af1"/>
    <xsd:import namespace="3f8f5e72-878f-4183-8905-ad35d4f018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42533-fdce-4720-9acd-093dc7e09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66c132-6c88-40e3-8824-cb3e7bf6cc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f5e72-878f-4183-8905-ad35d4f018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24ca80-4488-4a0b-8df1-3a08ccccf903}" ma:internalName="TaxCatchAll" ma:showField="CatchAllData" ma:web="3f8f5e72-878f-4183-8905-ad35d4f01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3EF19-662B-4075-B639-DCE602322047}">
  <ds:schemaRefs>
    <ds:schemaRef ds:uri="http://schemas.openxmlformats.org/officeDocument/2006/bibliography"/>
  </ds:schemaRefs>
</ds:datastoreItem>
</file>

<file path=customXml/itemProps2.xml><?xml version="1.0" encoding="utf-8"?>
<ds:datastoreItem xmlns:ds="http://schemas.openxmlformats.org/officeDocument/2006/customXml" ds:itemID="{1BD42571-58E6-43D8-B5A5-324558BB1A5D}">
  <ds:schemaRefs>
    <ds:schemaRef ds:uri="http://schemas.microsoft.com/sharepoint/v3/contenttype/forms"/>
  </ds:schemaRefs>
</ds:datastoreItem>
</file>

<file path=customXml/itemProps3.xml><?xml version="1.0" encoding="utf-8"?>
<ds:datastoreItem xmlns:ds="http://schemas.openxmlformats.org/officeDocument/2006/customXml" ds:itemID="{B4A2C101-FDCB-4C3E-A63A-E3F92D511715}">
  <ds:schemaRefs>
    <ds:schemaRef ds:uri="http://schemas.microsoft.com/office/2006/metadata/properties"/>
    <ds:schemaRef ds:uri="http://schemas.microsoft.com/office/infopath/2007/PartnerControls"/>
    <ds:schemaRef ds:uri="3f8f5e72-878f-4183-8905-ad35d4f018f7"/>
    <ds:schemaRef ds:uri="65742533-fdce-4720-9acd-093dc7e09af1"/>
  </ds:schemaRefs>
</ds:datastoreItem>
</file>

<file path=customXml/itemProps4.xml><?xml version="1.0" encoding="utf-8"?>
<ds:datastoreItem xmlns:ds="http://schemas.openxmlformats.org/officeDocument/2006/customXml" ds:itemID="{524C4A9C-5B85-4EBA-988F-B7CA6E5DC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42533-fdce-4720-9acd-093dc7e09af1"/>
    <ds:schemaRef ds:uri="3f8f5e72-878f-4183-8905-ad35d4f01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6342</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42414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Marceau Visano</dc:creator>
  <cp:keywords/>
  <dc:description/>
  <cp:lastModifiedBy>Martin Moser</cp:lastModifiedBy>
  <cp:revision>2</cp:revision>
  <dcterms:created xsi:type="dcterms:W3CDTF">2025-06-10T06:09:00Z</dcterms:created>
  <dcterms:modified xsi:type="dcterms:W3CDTF">2025-06-10T06:09:00Z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0102cf8a-3609-4b2d-a855-8f10dde5fd31</vt:lpwstr>
  </property>
  <property fmtid="{D5CDD505-2E9C-101B-9397-08002B2CF9AE}" pid="3" name="ContentTypeId">
    <vt:lpwstr>0x01010081F112B92DF8584A95775F73A75048B7</vt:lpwstr>
  </property>
  <property fmtid="{D5CDD505-2E9C-101B-9397-08002B2CF9AE}" pid="4" name="MediaServiceImageTags">
    <vt:lpwstr/>
  </property>
</Properties>
</file>