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CBE" w14:textId="4668CA03"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06FBCA8E"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049661C9"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18321857"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54DC7D8C"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29C949B0"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2A1CB902"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2AF253ED"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2D8A688A" w14:textId="77777777" w:rsidR="009B1A5F" w:rsidRPr="00052BAC" w:rsidRDefault="009B1A5F" w:rsidP="009B1A5F">
      <w:pPr>
        <w:pStyle w:val="doc-ti"/>
        <w:shd w:val="clear" w:color="auto" w:fill="FFFFFF"/>
        <w:spacing w:before="0" w:beforeAutospacing="0" w:after="0" w:afterAutospacing="0" w:line="312" w:lineRule="atLeast"/>
        <w:ind w:left="-1417"/>
        <w:jc w:val="center"/>
        <w:rPr>
          <w:rFonts w:ascii="Arial" w:hAnsi="Arial" w:cs="Arial"/>
          <w:noProof/>
          <w:lang w:val="en-US"/>
        </w:rPr>
      </w:pPr>
    </w:p>
    <w:p w14:paraId="31D94DE0" w14:textId="77777777" w:rsidR="009B1A5F" w:rsidRPr="005A3BDE" w:rsidRDefault="009B1A5F" w:rsidP="009B1A5F">
      <w:pPr>
        <w:pStyle w:val="doc-ti"/>
        <w:shd w:val="clear" w:color="auto" w:fill="FFFFFF"/>
        <w:spacing w:before="0" w:beforeAutospacing="0" w:after="0" w:afterAutospacing="0" w:line="312" w:lineRule="atLeast"/>
        <w:ind w:left="-1417"/>
        <w:jc w:val="center"/>
        <w:rPr>
          <w:rFonts w:ascii="Arial" w:eastAsia="Calibri" w:hAnsi="Arial" w:cs="Arial"/>
          <w:sz w:val="40"/>
          <w:szCs w:val="40"/>
          <w:lang w:val="en-GB"/>
        </w:rPr>
      </w:pPr>
      <w:r w:rsidRPr="005A3BDE">
        <w:rPr>
          <w:rFonts w:ascii="Arial" w:eastAsia="Calibri" w:hAnsi="Arial" w:cs="Arial"/>
          <w:sz w:val="40"/>
          <w:szCs w:val="40"/>
          <w:lang w:val="en-GB"/>
        </w:rPr>
        <w:t>Article 10 (SFDR)</w:t>
      </w:r>
    </w:p>
    <w:p w14:paraId="788D58BF" w14:textId="742E88F2" w:rsidR="009B1A5F" w:rsidRPr="005A3BDE" w:rsidRDefault="009B1A5F" w:rsidP="009B1A5F">
      <w:pPr>
        <w:shd w:val="clear" w:color="auto" w:fill="17365D" w:themeFill="text2" w:themeFillShade="BF"/>
        <w:spacing w:after="0" w:line="240" w:lineRule="auto"/>
        <w:ind w:right="-141" w:hanging="1417"/>
        <w:jc w:val="center"/>
        <w:rPr>
          <w:rFonts w:ascii="Arial" w:eastAsia="Calibri" w:hAnsi="Arial" w:cs="Arial"/>
          <w:i/>
          <w:sz w:val="40"/>
          <w:szCs w:val="40"/>
          <w:lang w:val="en-GB"/>
        </w:rPr>
      </w:pPr>
      <w:r w:rsidRPr="005A3BDE">
        <w:rPr>
          <w:rFonts w:ascii="Arial" w:eastAsia="Calibri" w:hAnsi="Arial" w:cs="Arial"/>
          <w:sz w:val="40"/>
          <w:szCs w:val="40"/>
          <w:lang w:val="en-GB"/>
        </w:rPr>
        <w:t xml:space="preserve">Website disclosure for an </w:t>
      </w:r>
      <w:r w:rsidR="00EB0120" w:rsidRPr="005A3BDE">
        <w:rPr>
          <w:rFonts w:ascii="Arial" w:eastAsia="Calibri" w:hAnsi="Arial" w:cs="Arial"/>
          <w:sz w:val="40"/>
          <w:szCs w:val="40"/>
          <w:lang w:val="en-GB"/>
        </w:rPr>
        <w:t xml:space="preserve">article </w:t>
      </w:r>
      <w:r w:rsidR="00052BAC" w:rsidRPr="005A3BDE">
        <w:rPr>
          <w:rFonts w:ascii="Arial" w:eastAsia="Calibri" w:hAnsi="Arial" w:cs="Arial"/>
          <w:sz w:val="40"/>
          <w:szCs w:val="40"/>
          <w:lang w:val="en-GB"/>
        </w:rPr>
        <w:t>9</w:t>
      </w:r>
      <w:r w:rsidRPr="005A3BDE">
        <w:rPr>
          <w:rFonts w:ascii="Arial" w:eastAsia="Calibri" w:hAnsi="Arial" w:cs="Arial"/>
          <w:sz w:val="40"/>
          <w:szCs w:val="40"/>
          <w:lang w:val="en-GB"/>
        </w:rPr>
        <w:t xml:space="preserve"> fund</w:t>
      </w:r>
    </w:p>
    <w:p w14:paraId="61929770" w14:textId="77777777" w:rsidR="009B1A5F" w:rsidRPr="005A3BDE" w:rsidRDefault="009B1A5F" w:rsidP="009B1A5F">
      <w:pPr>
        <w:tabs>
          <w:tab w:val="left" w:pos="2268"/>
        </w:tabs>
        <w:spacing w:after="0"/>
        <w:ind w:hanging="1417"/>
        <w:jc w:val="center"/>
        <w:rPr>
          <w:rFonts w:ascii="Arial" w:hAnsi="Arial" w:cs="Arial"/>
          <w:b/>
          <w:sz w:val="40"/>
          <w:szCs w:val="40"/>
          <w:lang w:val="en-GB"/>
        </w:rPr>
      </w:pPr>
    </w:p>
    <w:p w14:paraId="1AE21168" w14:textId="729728D8" w:rsidR="001579C0" w:rsidRDefault="001579C0" w:rsidP="001579C0">
      <w:pPr>
        <w:tabs>
          <w:tab w:val="left" w:pos="2268"/>
        </w:tabs>
        <w:spacing w:after="0"/>
        <w:ind w:hanging="1417"/>
        <w:jc w:val="center"/>
        <w:rPr>
          <w:rFonts w:ascii="Arial" w:hAnsi="Arial" w:cs="Arial"/>
          <w:b/>
          <w:sz w:val="40"/>
          <w:szCs w:val="40"/>
          <w:lang w:val="en-GB"/>
        </w:rPr>
      </w:pPr>
      <w:r w:rsidRPr="001579C0">
        <w:rPr>
          <w:rFonts w:ascii="Arial" w:hAnsi="Arial" w:cs="Arial"/>
          <w:b/>
          <w:sz w:val="40"/>
          <w:szCs w:val="40"/>
          <w:lang w:val="en-GB"/>
        </w:rPr>
        <w:t>Nixdorf Impact Funds S.C.S., SICAV-RAIF</w:t>
      </w:r>
      <w:r>
        <w:rPr>
          <w:rFonts w:ascii="Arial" w:hAnsi="Arial" w:cs="Arial"/>
          <w:b/>
          <w:sz w:val="40"/>
          <w:szCs w:val="40"/>
          <w:lang w:val="en-GB"/>
        </w:rPr>
        <w:t xml:space="preserve"> –</w:t>
      </w:r>
    </w:p>
    <w:p w14:paraId="4FC88DDC" w14:textId="7F632DD4" w:rsidR="009B1A5F" w:rsidRPr="005A3BDE" w:rsidRDefault="001579C0" w:rsidP="001579C0">
      <w:pPr>
        <w:tabs>
          <w:tab w:val="left" w:pos="2268"/>
        </w:tabs>
        <w:spacing w:after="0"/>
        <w:ind w:hanging="1417"/>
        <w:jc w:val="center"/>
        <w:rPr>
          <w:rFonts w:ascii="Arial" w:hAnsi="Arial" w:cs="Arial"/>
          <w:b/>
          <w:sz w:val="40"/>
          <w:szCs w:val="40"/>
          <w:lang w:val="en-GB"/>
        </w:rPr>
      </w:pPr>
      <w:r>
        <w:rPr>
          <w:rFonts w:ascii="Arial" w:hAnsi="Arial" w:cs="Arial"/>
          <w:b/>
          <w:sz w:val="40"/>
          <w:szCs w:val="40"/>
          <w:lang w:val="en-GB"/>
        </w:rPr>
        <w:t>Planet Ocean Fund I</w:t>
      </w:r>
    </w:p>
    <w:p w14:paraId="49D10797" w14:textId="6C89D5E2" w:rsidR="00324C02" w:rsidRDefault="009B1A5F">
      <w:pPr>
        <w:rPr>
          <w:rFonts w:ascii="Arial" w:hAnsi="Arial" w:cs="Arial"/>
          <w:sz w:val="40"/>
          <w:szCs w:val="40"/>
          <w:lang w:val="en-US"/>
        </w:rPr>
      </w:pPr>
      <w:r w:rsidRPr="005A3BDE">
        <w:rPr>
          <w:rFonts w:ascii="Arial" w:hAnsi="Arial" w:cs="Arial"/>
          <w:sz w:val="40"/>
          <w:szCs w:val="40"/>
          <w:lang w:val="en-US"/>
        </w:rPr>
        <w:br w:type="page"/>
      </w:r>
    </w:p>
    <w:p w14:paraId="4DDCCE44" w14:textId="77777777" w:rsidR="00324C02" w:rsidRPr="00F73845" w:rsidRDefault="00324C02">
      <w:pPr>
        <w:rPr>
          <w:rFonts w:ascii="Arial" w:hAnsi="Arial" w:cs="Arial"/>
          <w:b/>
          <w:bCs/>
          <w:color w:val="00FF99"/>
          <w:lang w:val="en-US"/>
        </w:rPr>
      </w:pPr>
      <w:r w:rsidRPr="00F73845">
        <w:rPr>
          <w:rFonts w:ascii="Arial" w:hAnsi="Arial" w:cs="Arial"/>
          <w:b/>
          <w:bCs/>
          <w:color w:val="00FF99"/>
          <w:lang w:val="en-US"/>
        </w:rPr>
        <w:lastRenderedPageBreak/>
        <w:t>Document Approval</w:t>
      </w:r>
    </w:p>
    <w:tbl>
      <w:tblPr>
        <w:tblW w:w="982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04"/>
        <w:gridCol w:w="2104"/>
        <w:gridCol w:w="2104"/>
        <w:gridCol w:w="3516"/>
      </w:tblGrid>
      <w:tr w:rsidR="00324C02" w:rsidRPr="00F73845" w14:paraId="43F2CA05" w14:textId="77777777" w:rsidTr="00FF7B53">
        <w:trPr>
          <w:trHeight w:val="93"/>
        </w:trPr>
        <w:tc>
          <w:tcPr>
            <w:tcW w:w="2104" w:type="dxa"/>
            <w:tcBorders>
              <w:top w:val="none" w:sz="6" w:space="0" w:color="auto"/>
              <w:bottom w:val="none" w:sz="6" w:space="0" w:color="auto"/>
              <w:right w:val="none" w:sz="6" w:space="0" w:color="auto"/>
            </w:tcBorders>
            <w:shd w:val="clear" w:color="auto" w:fill="00FFCC"/>
          </w:tcPr>
          <w:p w14:paraId="792704B0" w14:textId="177CD116" w:rsidR="00324C02" w:rsidRPr="00F73845" w:rsidRDefault="00324C02" w:rsidP="00FF7B53">
            <w:pPr>
              <w:pStyle w:val="Default"/>
              <w:jc w:val="center"/>
              <w:rPr>
                <w:b/>
                <w:bCs/>
                <w:sz w:val="22"/>
                <w:szCs w:val="22"/>
              </w:rPr>
            </w:pPr>
            <w:r w:rsidRPr="00F73845">
              <w:rPr>
                <w:b/>
                <w:bCs/>
                <w:sz w:val="22"/>
                <w:szCs w:val="22"/>
              </w:rPr>
              <w:t>Version</w:t>
            </w:r>
          </w:p>
        </w:tc>
        <w:tc>
          <w:tcPr>
            <w:tcW w:w="2104" w:type="dxa"/>
            <w:tcBorders>
              <w:top w:val="none" w:sz="6" w:space="0" w:color="auto"/>
              <w:left w:val="none" w:sz="6" w:space="0" w:color="auto"/>
              <w:bottom w:val="none" w:sz="6" w:space="0" w:color="auto"/>
              <w:right w:val="none" w:sz="6" w:space="0" w:color="auto"/>
            </w:tcBorders>
            <w:shd w:val="clear" w:color="auto" w:fill="00FFCC"/>
          </w:tcPr>
          <w:p w14:paraId="68EBD1D1" w14:textId="77777777" w:rsidR="00324C02" w:rsidRPr="00F73845" w:rsidRDefault="00324C02" w:rsidP="00FF7B53">
            <w:pPr>
              <w:pStyle w:val="Default"/>
              <w:jc w:val="center"/>
              <w:rPr>
                <w:b/>
                <w:bCs/>
                <w:sz w:val="22"/>
                <w:szCs w:val="22"/>
              </w:rPr>
            </w:pPr>
            <w:r w:rsidRPr="00F73845">
              <w:rPr>
                <w:b/>
                <w:bCs/>
                <w:sz w:val="22"/>
                <w:szCs w:val="22"/>
              </w:rPr>
              <w:t>Date</w:t>
            </w:r>
          </w:p>
        </w:tc>
        <w:tc>
          <w:tcPr>
            <w:tcW w:w="2104" w:type="dxa"/>
            <w:tcBorders>
              <w:top w:val="none" w:sz="6" w:space="0" w:color="auto"/>
              <w:left w:val="none" w:sz="6" w:space="0" w:color="auto"/>
              <w:bottom w:val="none" w:sz="6" w:space="0" w:color="auto"/>
              <w:right w:val="none" w:sz="6" w:space="0" w:color="auto"/>
            </w:tcBorders>
            <w:shd w:val="clear" w:color="auto" w:fill="00FFCC"/>
          </w:tcPr>
          <w:p w14:paraId="39DD1EC3" w14:textId="77777777" w:rsidR="00324C02" w:rsidRPr="00F73845" w:rsidRDefault="00324C02" w:rsidP="00FF7B53">
            <w:pPr>
              <w:pStyle w:val="Default"/>
              <w:jc w:val="center"/>
              <w:rPr>
                <w:b/>
                <w:bCs/>
                <w:sz w:val="22"/>
                <w:szCs w:val="22"/>
              </w:rPr>
            </w:pPr>
            <w:r w:rsidRPr="00F73845">
              <w:rPr>
                <w:b/>
                <w:bCs/>
                <w:sz w:val="22"/>
                <w:szCs w:val="22"/>
              </w:rPr>
              <w:t>Brief Summary</w:t>
            </w:r>
          </w:p>
        </w:tc>
        <w:tc>
          <w:tcPr>
            <w:tcW w:w="3516" w:type="dxa"/>
            <w:tcBorders>
              <w:top w:val="none" w:sz="6" w:space="0" w:color="auto"/>
              <w:left w:val="none" w:sz="6" w:space="0" w:color="auto"/>
              <w:bottom w:val="none" w:sz="6" w:space="0" w:color="auto"/>
            </w:tcBorders>
            <w:shd w:val="clear" w:color="auto" w:fill="00FFCC"/>
          </w:tcPr>
          <w:p w14:paraId="72F1DE87" w14:textId="77777777" w:rsidR="00324C02" w:rsidRPr="00F73845" w:rsidRDefault="00324C02" w:rsidP="00FF7B53">
            <w:pPr>
              <w:pStyle w:val="Default"/>
              <w:jc w:val="center"/>
              <w:rPr>
                <w:b/>
                <w:bCs/>
                <w:sz w:val="22"/>
                <w:szCs w:val="22"/>
              </w:rPr>
            </w:pPr>
            <w:r w:rsidRPr="00F73845">
              <w:rPr>
                <w:b/>
                <w:bCs/>
                <w:sz w:val="22"/>
                <w:szCs w:val="22"/>
              </w:rPr>
              <w:t>Approved by</w:t>
            </w:r>
          </w:p>
        </w:tc>
      </w:tr>
      <w:tr w:rsidR="00324C02" w:rsidRPr="00F73845" w14:paraId="153E92DB" w14:textId="77777777" w:rsidTr="00FF7B53">
        <w:trPr>
          <w:trHeight w:val="323"/>
        </w:trPr>
        <w:tc>
          <w:tcPr>
            <w:tcW w:w="2104" w:type="dxa"/>
            <w:tcBorders>
              <w:top w:val="none" w:sz="6" w:space="0" w:color="auto"/>
              <w:bottom w:val="none" w:sz="6" w:space="0" w:color="auto"/>
              <w:right w:val="none" w:sz="6" w:space="0" w:color="auto"/>
            </w:tcBorders>
          </w:tcPr>
          <w:p w14:paraId="543CE7B9" w14:textId="77777777" w:rsidR="00324C02" w:rsidRPr="00F73845" w:rsidRDefault="00324C02" w:rsidP="00FF7B53">
            <w:pPr>
              <w:pStyle w:val="Default"/>
              <w:rPr>
                <w:sz w:val="22"/>
                <w:szCs w:val="22"/>
              </w:rPr>
            </w:pPr>
          </w:p>
        </w:tc>
        <w:tc>
          <w:tcPr>
            <w:tcW w:w="2104" w:type="dxa"/>
            <w:tcBorders>
              <w:top w:val="none" w:sz="6" w:space="0" w:color="auto"/>
              <w:left w:val="none" w:sz="6" w:space="0" w:color="auto"/>
              <w:bottom w:val="none" w:sz="6" w:space="0" w:color="auto"/>
              <w:right w:val="none" w:sz="6" w:space="0" w:color="auto"/>
            </w:tcBorders>
          </w:tcPr>
          <w:p w14:paraId="3F92901B" w14:textId="77777777" w:rsidR="00324C02" w:rsidRPr="00F73845" w:rsidRDefault="00324C02" w:rsidP="00FF7B53">
            <w:pPr>
              <w:pStyle w:val="Default"/>
              <w:rPr>
                <w:sz w:val="22"/>
                <w:szCs w:val="22"/>
              </w:rPr>
            </w:pPr>
          </w:p>
        </w:tc>
        <w:tc>
          <w:tcPr>
            <w:tcW w:w="2104" w:type="dxa"/>
            <w:tcBorders>
              <w:top w:val="none" w:sz="6" w:space="0" w:color="auto"/>
              <w:left w:val="none" w:sz="6" w:space="0" w:color="auto"/>
              <w:bottom w:val="none" w:sz="6" w:space="0" w:color="auto"/>
              <w:right w:val="none" w:sz="6" w:space="0" w:color="auto"/>
            </w:tcBorders>
          </w:tcPr>
          <w:p w14:paraId="74AF24DC" w14:textId="77777777" w:rsidR="00324C02" w:rsidRPr="00F73845" w:rsidRDefault="00324C02" w:rsidP="00FF7B53">
            <w:pPr>
              <w:pStyle w:val="Default"/>
              <w:rPr>
                <w:sz w:val="22"/>
                <w:szCs w:val="22"/>
              </w:rPr>
            </w:pPr>
          </w:p>
        </w:tc>
        <w:tc>
          <w:tcPr>
            <w:tcW w:w="3516" w:type="dxa"/>
            <w:tcBorders>
              <w:top w:val="none" w:sz="6" w:space="0" w:color="auto"/>
              <w:left w:val="none" w:sz="6" w:space="0" w:color="auto"/>
              <w:bottom w:val="none" w:sz="6" w:space="0" w:color="auto"/>
            </w:tcBorders>
          </w:tcPr>
          <w:p w14:paraId="7E260FF1" w14:textId="77777777" w:rsidR="00324C02" w:rsidRPr="00F73845" w:rsidRDefault="00324C02" w:rsidP="00FF7B53">
            <w:pPr>
              <w:pStyle w:val="Default"/>
              <w:rPr>
                <w:sz w:val="22"/>
                <w:szCs w:val="22"/>
              </w:rPr>
            </w:pPr>
            <w:r w:rsidRPr="00F73845">
              <w:rPr>
                <w:sz w:val="22"/>
                <w:szCs w:val="22"/>
              </w:rPr>
              <w:t xml:space="preserve"> </w:t>
            </w:r>
          </w:p>
        </w:tc>
      </w:tr>
    </w:tbl>
    <w:p w14:paraId="7EDF1FD5" w14:textId="62F5400F" w:rsidR="00324C02" w:rsidRPr="00F73845" w:rsidRDefault="001579C0">
      <w:pPr>
        <w:rPr>
          <w:rFonts w:ascii="Arial" w:hAnsi="Arial" w:cs="Arial"/>
          <w:lang w:val="en-US"/>
        </w:rPr>
      </w:pPr>
      <w:r>
        <w:rPr>
          <w:rFonts w:ascii="Arial" w:hAnsi="Arial" w:cs="Arial"/>
          <w:lang w:val="en-US"/>
        </w:rPr>
        <w:t>1.0</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31.12.2023</w:t>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Markus Böhm</w:t>
      </w:r>
      <w:r>
        <w:rPr>
          <w:rFonts w:ascii="Arial" w:hAnsi="Arial" w:cs="Arial"/>
          <w:lang w:val="en-US"/>
        </w:rPr>
        <w:tab/>
      </w:r>
      <w:r w:rsidR="00324C02" w:rsidRPr="00F73845">
        <w:rPr>
          <w:rFonts w:ascii="Arial" w:hAnsi="Arial" w:cs="Arial"/>
          <w:lang w:val="en-US"/>
        </w:rPr>
        <w:br w:type="page"/>
      </w:r>
    </w:p>
    <w:p w14:paraId="14CBE12A" w14:textId="77777777" w:rsidR="00EB0120" w:rsidRPr="00F73845" w:rsidRDefault="00EB0120">
      <w:pPr>
        <w:rPr>
          <w:rFonts w:ascii="Arial" w:hAnsi="Arial" w:cs="Arial"/>
          <w:b/>
          <w:bCs/>
          <w:sz w:val="40"/>
          <w:szCs w:val="40"/>
          <w:lang w:val="en-US"/>
        </w:rPr>
      </w:pPr>
    </w:p>
    <w:tbl>
      <w:tblPr>
        <w:tblStyle w:val="TableGrid"/>
        <w:tblW w:w="10916" w:type="dxa"/>
        <w:tblInd w:w="-856" w:type="dxa"/>
        <w:tblLook w:val="04A0" w:firstRow="1" w:lastRow="0" w:firstColumn="1" w:lastColumn="0" w:noHBand="0" w:noVBand="1"/>
      </w:tblPr>
      <w:tblGrid>
        <w:gridCol w:w="562"/>
        <w:gridCol w:w="10354"/>
      </w:tblGrid>
      <w:tr w:rsidR="00CF6EC8" w:rsidRPr="00F73845" w14:paraId="7CD9EBD6" w14:textId="77777777" w:rsidTr="00F73845">
        <w:tc>
          <w:tcPr>
            <w:tcW w:w="562" w:type="dxa"/>
            <w:shd w:val="clear" w:color="auto" w:fill="00FFCC"/>
          </w:tcPr>
          <w:p w14:paraId="3155A895" w14:textId="35B426CD" w:rsidR="00CF6EC8" w:rsidRPr="00F73845" w:rsidRDefault="00CF6EC8" w:rsidP="0065264E">
            <w:pPr>
              <w:rPr>
                <w:rFonts w:ascii="Arial" w:hAnsi="Arial" w:cs="Arial"/>
                <w:b/>
                <w:bCs/>
                <w:sz w:val="24"/>
                <w:szCs w:val="24"/>
                <w:lang w:val="en-US"/>
              </w:rPr>
            </w:pPr>
            <w:r w:rsidRPr="00F73845">
              <w:rPr>
                <w:rFonts w:ascii="Arial" w:hAnsi="Arial" w:cs="Arial"/>
                <w:b/>
                <w:bCs/>
                <w:sz w:val="24"/>
                <w:szCs w:val="24"/>
                <w:lang w:val="en-US"/>
              </w:rPr>
              <w:t>A</w:t>
            </w:r>
          </w:p>
        </w:tc>
        <w:tc>
          <w:tcPr>
            <w:tcW w:w="10354" w:type="dxa"/>
            <w:shd w:val="clear" w:color="auto" w:fill="00FFCC"/>
          </w:tcPr>
          <w:p w14:paraId="3E311AB2" w14:textId="000E79E5" w:rsidR="00CF6EC8" w:rsidRPr="00F73845" w:rsidRDefault="00CF6EC8" w:rsidP="0065264E">
            <w:pPr>
              <w:rPr>
                <w:rFonts w:ascii="Arial" w:hAnsi="Arial" w:cs="Arial"/>
                <w:b/>
                <w:bCs/>
                <w:sz w:val="24"/>
                <w:szCs w:val="24"/>
                <w:lang w:val="en-US"/>
              </w:rPr>
            </w:pPr>
            <w:r w:rsidRPr="00F73845">
              <w:rPr>
                <w:rFonts w:ascii="Arial" w:hAnsi="Arial" w:cs="Arial"/>
                <w:b/>
                <w:bCs/>
                <w:sz w:val="24"/>
                <w:szCs w:val="24"/>
                <w:lang w:val="en-US"/>
              </w:rPr>
              <w:t>SUMMARY</w:t>
            </w:r>
          </w:p>
        </w:tc>
      </w:tr>
      <w:tr w:rsidR="00052BAC" w:rsidRPr="00052BAC" w14:paraId="3ED3D558" w14:textId="77777777" w:rsidTr="0065264E">
        <w:tc>
          <w:tcPr>
            <w:tcW w:w="562" w:type="dxa"/>
          </w:tcPr>
          <w:p w14:paraId="67519996" w14:textId="77777777" w:rsidR="00CF6EC8" w:rsidRPr="00052BAC" w:rsidRDefault="00CF6EC8" w:rsidP="0065264E">
            <w:pPr>
              <w:rPr>
                <w:rFonts w:ascii="Arial" w:hAnsi="Arial" w:cs="Arial"/>
                <w:sz w:val="24"/>
                <w:szCs w:val="24"/>
                <w:lang w:val="en-US"/>
              </w:rPr>
            </w:pPr>
          </w:p>
        </w:tc>
        <w:tc>
          <w:tcPr>
            <w:tcW w:w="10354" w:type="dxa"/>
          </w:tcPr>
          <w:p w14:paraId="50B9BE4C" w14:textId="511798B1" w:rsidR="00CF6EC8" w:rsidRPr="00052BAC" w:rsidRDefault="00CF6EC8" w:rsidP="0065264E">
            <w:pPr>
              <w:rPr>
                <w:rFonts w:ascii="Arial" w:hAnsi="Arial" w:cs="Arial"/>
                <w:sz w:val="24"/>
                <w:szCs w:val="24"/>
                <w:lang w:val="en-US"/>
              </w:rPr>
            </w:pPr>
          </w:p>
          <w:p w14:paraId="0CE3987B" w14:textId="16EB460F" w:rsidR="00D461F2" w:rsidRDefault="00D461F2" w:rsidP="0065264E">
            <w:pPr>
              <w:rPr>
                <w:rFonts w:ascii="Arial" w:hAnsi="Arial" w:cs="Arial"/>
                <w:sz w:val="24"/>
                <w:szCs w:val="24"/>
                <w:lang w:val="en-US"/>
              </w:rPr>
            </w:pPr>
            <w:r w:rsidRPr="00D461F2">
              <w:rPr>
                <w:rFonts w:ascii="Arial" w:hAnsi="Arial" w:cs="Arial"/>
                <w:sz w:val="24"/>
                <w:szCs w:val="24"/>
                <w:lang w:val="en-US"/>
              </w:rPr>
              <w:t>Planet Ocean Fund</w:t>
            </w:r>
            <w:r>
              <w:rPr>
                <w:rFonts w:ascii="Arial" w:hAnsi="Arial" w:cs="Arial"/>
                <w:sz w:val="24"/>
                <w:szCs w:val="24"/>
                <w:lang w:val="en-US"/>
              </w:rPr>
              <w:t xml:space="preserve"> I</w:t>
            </w:r>
            <w:r w:rsidRPr="00D461F2">
              <w:rPr>
                <w:rFonts w:ascii="Arial" w:hAnsi="Arial" w:cs="Arial"/>
                <w:sz w:val="24"/>
                <w:szCs w:val="24"/>
                <w:lang w:val="en-US"/>
              </w:rPr>
              <w:t xml:space="preserve"> is classified as an article 9 fund under SFDR Regulation (Regulation (EU) 2019/2088 of the European Parliament and of the Council of 27 November 2019 on sustainability</w:t>
            </w:r>
            <w:r w:rsidRPr="00D461F2">
              <w:rPr>
                <w:rFonts w:ascii="Cambria Math" w:hAnsi="Cambria Math" w:cs="Cambria Math"/>
                <w:sz w:val="24"/>
                <w:szCs w:val="24"/>
                <w:lang w:val="en-US"/>
              </w:rPr>
              <w:t>‐</w:t>
            </w:r>
            <w:r w:rsidRPr="00D461F2">
              <w:rPr>
                <w:rFonts w:ascii="Arial" w:hAnsi="Arial" w:cs="Arial"/>
                <w:sz w:val="24"/>
                <w:szCs w:val="24"/>
                <w:lang w:val="en-US"/>
              </w:rPr>
              <w:t>related disclosures in the financial services sector). Under the Sustainable Finance Disclosure Regulation funds are classified according to their ESG commitment and positive contribution to environmental and social objectives. Article 9 funds have a sustainable investment objective with a strong ESG focus. Planet Ocean Fund</w:t>
            </w:r>
            <w:r>
              <w:rPr>
                <w:rFonts w:ascii="Arial" w:hAnsi="Arial" w:cs="Arial"/>
                <w:sz w:val="24"/>
                <w:szCs w:val="24"/>
                <w:lang w:val="en-US"/>
              </w:rPr>
              <w:t xml:space="preserve"> I</w:t>
            </w:r>
            <w:r w:rsidRPr="00D461F2">
              <w:rPr>
                <w:rFonts w:ascii="Arial" w:hAnsi="Arial" w:cs="Arial"/>
                <w:sz w:val="24"/>
                <w:szCs w:val="24"/>
                <w:lang w:val="en-US"/>
              </w:rPr>
              <w:t xml:space="preserve"> </w:t>
            </w:r>
            <w:proofErr w:type="gramStart"/>
            <w:r w:rsidRPr="00D461F2">
              <w:rPr>
                <w:rFonts w:ascii="Arial" w:hAnsi="Arial" w:cs="Arial"/>
                <w:sz w:val="24"/>
                <w:szCs w:val="24"/>
                <w:lang w:val="en-US"/>
              </w:rPr>
              <w:t>meets</w:t>
            </w:r>
            <w:proofErr w:type="gramEnd"/>
            <w:r w:rsidRPr="00D461F2">
              <w:rPr>
                <w:rFonts w:ascii="Arial" w:hAnsi="Arial" w:cs="Arial"/>
                <w:sz w:val="24"/>
                <w:szCs w:val="24"/>
                <w:lang w:val="en-US"/>
              </w:rPr>
              <w:t xml:space="preserve"> this requirements by investing in venture capital funds which (1) contribute significantly to an environmental objective; (2) do not harm environmental or social objectives; and (3) follow good governance practices.</w:t>
            </w:r>
          </w:p>
          <w:p w14:paraId="407E0D5F" w14:textId="3D4588D7" w:rsidR="001579C0" w:rsidRPr="00052BAC" w:rsidRDefault="001579C0" w:rsidP="00D461F2">
            <w:pPr>
              <w:rPr>
                <w:rFonts w:ascii="Arial" w:hAnsi="Arial" w:cs="Arial"/>
                <w:sz w:val="24"/>
                <w:szCs w:val="24"/>
                <w:u w:val="single"/>
                <w:lang w:val="en-US"/>
              </w:rPr>
            </w:pPr>
          </w:p>
        </w:tc>
      </w:tr>
      <w:tr w:rsidR="00052BAC" w:rsidRPr="005A3BDE" w14:paraId="27989498" w14:textId="77777777" w:rsidTr="00324C02">
        <w:tc>
          <w:tcPr>
            <w:tcW w:w="562" w:type="dxa"/>
            <w:shd w:val="clear" w:color="auto" w:fill="00FFCC"/>
          </w:tcPr>
          <w:p w14:paraId="443ECDBC" w14:textId="5B4169CA" w:rsidR="00D70F89"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t>B</w:t>
            </w:r>
          </w:p>
        </w:tc>
        <w:tc>
          <w:tcPr>
            <w:tcW w:w="10354" w:type="dxa"/>
            <w:shd w:val="clear" w:color="auto" w:fill="00FFCC"/>
          </w:tcPr>
          <w:p w14:paraId="76514A34" w14:textId="5CF1397F" w:rsidR="00D70F89"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t xml:space="preserve">NO </w:t>
            </w:r>
            <w:r w:rsidR="005A3BDE" w:rsidRPr="00324C02">
              <w:rPr>
                <w:rFonts w:ascii="Arial" w:hAnsi="Arial" w:cs="Arial"/>
                <w:b/>
                <w:bCs/>
                <w:sz w:val="24"/>
                <w:szCs w:val="24"/>
                <w:lang w:val="en-US"/>
              </w:rPr>
              <w:t xml:space="preserve">SIGNIFICANT HARM TO THE </w:t>
            </w:r>
            <w:r w:rsidR="00D70F89" w:rsidRPr="00324C02">
              <w:rPr>
                <w:rFonts w:ascii="Arial" w:hAnsi="Arial" w:cs="Arial"/>
                <w:b/>
                <w:bCs/>
                <w:sz w:val="24"/>
                <w:szCs w:val="24"/>
                <w:lang w:val="en-US"/>
              </w:rPr>
              <w:t>SUSTAINABLE INVESTMENT OBJECTIVE</w:t>
            </w:r>
          </w:p>
        </w:tc>
      </w:tr>
      <w:tr w:rsidR="00052BAC" w:rsidRPr="005A3BDE" w14:paraId="592B2DA1" w14:textId="77777777" w:rsidTr="0065264E">
        <w:tc>
          <w:tcPr>
            <w:tcW w:w="562" w:type="dxa"/>
          </w:tcPr>
          <w:p w14:paraId="23894DAF" w14:textId="77777777" w:rsidR="00D70F89" w:rsidRPr="00052BAC" w:rsidRDefault="00D70F89" w:rsidP="0065264E">
            <w:pPr>
              <w:rPr>
                <w:rFonts w:ascii="Arial" w:hAnsi="Arial" w:cs="Arial"/>
                <w:sz w:val="24"/>
                <w:szCs w:val="24"/>
                <w:lang w:val="en-US"/>
              </w:rPr>
            </w:pPr>
          </w:p>
        </w:tc>
        <w:tc>
          <w:tcPr>
            <w:tcW w:w="10354" w:type="dxa"/>
          </w:tcPr>
          <w:p w14:paraId="731FB804" w14:textId="77777777" w:rsidR="00D461F2" w:rsidRDefault="00D461F2" w:rsidP="00324C02">
            <w:pPr>
              <w:jc w:val="both"/>
              <w:rPr>
                <w:rFonts w:ascii="Arial" w:eastAsia="Open Sans" w:hAnsi="Arial" w:cs="Arial"/>
                <w:sz w:val="24"/>
                <w:szCs w:val="24"/>
                <w:lang w:val="en-US" w:eastAsia="en-GB"/>
              </w:rPr>
            </w:pPr>
          </w:p>
          <w:p w14:paraId="3CD2F161" w14:textId="77777777" w:rsidR="00D70F89" w:rsidRDefault="00D461F2" w:rsidP="0065264E">
            <w:pPr>
              <w:rPr>
                <w:rFonts w:ascii="Arial" w:eastAsia="Open Sans" w:hAnsi="Arial" w:cs="Arial"/>
                <w:sz w:val="24"/>
                <w:szCs w:val="24"/>
                <w:lang w:val="en-US" w:eastAsia="en-GB"/>
              </w:rPr>
            </w:pPr>
            <w:r w:rsidRPr="00D461F2">
              <w:rPr>
                <w:rFonts w:ascii="Arial" w:eastAsia="Open Sans" w:hAnsi="Arial" w:cs="Arial"/>
                <w:sz w:val="24"/>
                <w:szCs w:val="24"/>
                <w:lang w:val="en-US" w:eastAsia="en-GB"/>
              </w:rPr>
              <w:t xml:space="preserve">In accordance with Article 9 of Sustainable Finance Disclosure Regulation (SFDR) (EU) 2019/2088 and its regulatory documentation, the Planet Ocean Fund I </w:t>
            </w:r>
            <w:proofErr w:type="gramStart"/>
            <w:r w:rsidRPr="00D461F2">
              <w:rPr>
                <w:rFonts w:ascii="Arial" w:eastAsia="Open Sans" w:hAnsi="Arial" w:cs="Arial"/>
                <w:sz w:val="24"/>
                <w:szCs w:val="24"/>
                <w:lang w:val="en-US" w:eastAsia="en-GB"/>
              </w:rPr>
              <w:t>has</w:t>
            </w:r>
            <w:proofErr w:type="gramEnd"/>
            <w:r w:rsidRPr="00D461F2">
              <w:rPr>
                <w:rFonts w:ascii="Arial" w:eastAsia="Open Sans" w:hAnsi="Arial" w:cs="Arial"/>
                <w:sz w:val="24"/>
                <w:szCs w:val="24"/>
                <w:lang w:val="en-US" w:eastAsia="en-GB"/>
              </w:rPr>
              <w:t xml:space="preserve"> sustainable investment as its objective. Planet Ocean Fund I </w:t>
            </w:r>
            <w:proofErr w:type="gramStart"/>
            <w:r w:rsidRPr="00D461F2">
              <w:rPr>
                <w:rFonts w:ascii="Arial" w:eastAsia="Open Sans" w:hAnsi="Arial" w:cs="Arial"/>
                <w:sz w:val="24"/>
                <w:szCs w:val="24"/>
                <w:lang w:val="en-US" w:eastAsia="en-GB"/>
              </w:rPr>
              <w:t>invests</w:t>
            </w:r>
            <w:proofErr w:type="gramEnd"/>
            <w:r w:rsidRPr="00D461F2">
              <w:rPr>
                <w:rFonts w:ascii="Arial" w:eastAsia="Open Sans" w:hAnsi="Arial" w:cs="Arial"/>
                <w:sz w:val="24"/>
                <w:szCs w:val="24"/>
                <w:lang w:val="en-US" w:eastAsia="en-GB"/>
              </w:rPr>
              <w:t xml:space="preserve"> in venture capital funds which (1) contribute significantly to an environmental objective; (2) do not harm environmental or social objectives; and (3) follow good governance practices. Planet Ocean Fund invests in venture capital funds trying to achieve a positive impact on planet earth, that contribute to significant improvements in at least one of the following key areas: GHG emissions, biodiversity loss, renewable energy, waste production, resource exploitation and/or circular economy. Prior to each investment, Planet Ocean Fund I </w:t>
            </w:r>
            <w:proofErr w:type="gramStart"/>
            <w:r w:rsidRPr="00D461F2">
              <w:rPr>
                <w:rFonts w:ascii="Arial" w:eastAsia="Open Sans" w:hAnsi="Arial" w:cs="Arial"/>
                <w:sz w:val="24"/>
                <w:szCs w:val="24"/>
                <w:lang w:val="en-US" w:eastAsia="en-GB"/>
              </w:rPr>
              <w:t>conducts</w:t>
            </w:r>
            <w:proofErr w:type="gramEnd"/>
            <w:r w:rsidRPr="00D461F2">
              <w:rPr>
                <w:rFonts w:ascii="Arial" w:eastAsia="Open Sans" w:hAnsi="Arial" w:cs="Arial"/>
                <w:sz w:val="24"/>
                <w:szCs w:val="24"/>
                <w:lang w:val="en-US" w:eastAsia="en-GB"/>
              </w:rPr>
              <w:t xml:space="preserve"> an impact due diligence to assess the environmental impacts a target fund is going to have. This allows for detecting and quantifying principal adverse environmental effects. As part of its due diligence Planet Ocean Fund also conducts a risk assessment regarding environmental, social and governance issues via a checklist. The results of this assessment are </w:t>
            </w:r>
            <w:proofErr w:type="gramStart"/>
            <w:r w:rsidRPr="00D461F2">
              <w:rPr>
                <w:rFonts w:ascii="Arial" w:eastAsia="Open Sans" w:hAnsi="Arial" w:cs="Arial"/>
                <w:sz w:val="24"/>
                <w:szCs w:val="24"/>
                <w:lang w:val="en-US" w:eastAsia="en-GB"/>
              </w:rPr>
              <w:t>taken into account</w:t>
            </w:r>
            <w:proofErr w:type="gramEnd"/>
            <w:r w:rsidRPr="00D461F2">
              <w:rPr>
                <w:rFonts w:ascii="Arial" w:eastAsia="Open Sans" w:hAnsi="Arial" w:cs="Arial"/>
                <w:sz w:val="24"/>
                <w:szCs w:val="24"/>
                <w:lang w:val="en-US" w:eastAsia="en-GB"/>
              </w:rPr>
              <w:t xml:space="preserve"> when taking investment decisions. In its free discretion, Planet Ocean Fund may decide to make an investment even if adverse impacts have been determined or are expected. In such case, Planet Ocean Fund may apply appropriate mitigation measures including but not limited to offering training and advice for portfolio funds to support their capacity to control, mitigate and/or reduce such adverse impacts in their portfolio companies. Planet Ocean Fund I is not a member of international bodies or organizations or obliged under national or international conventions or standards to adhere to further specific requirements relating to ESG compliance. Planet Ocean Funds remuneration policies are on a large part dependent on achieving positive impact and are thus consistent with the integration of sustainability risks. Planet Ocean Fund strives to reduce GHG emissions and increase sinks in line with the objectives of the Paris Agreement. Its investments are supporting green or sustainable </w:t>
            </w:r>
            <w:proofErr w:type="gramStart"/>
            <w:r w:rsidRPr="00D461F2">
              <w:rPr>
                <w:rFonts w:ascii="Arial" w:eastAsia="Open Sans" w:hAnsi="Arial" w:cs="Arial"/>
                <w:sz w:val="24"/>
                <w:szCs w:val="24"/>
                <w:lang w:val="en-US" w:eastAsia="en-GB"/>
              </w:rPr>
              <w:t>activities</w:t>
            </w:r>
            <w:proofErr w:type="gramEnd"/>
            <w:r w:rsidRPr="00D461F2">
              <w:rPr>
                <w:rFonts w:ascii="Arial" w:eastAsia="Open Sans" w:hAnsi="Arial" w:cs="Arial"/>
                <w:sz w:val="24"/>
                <w:szCs w:val="24"/>
                <w:lang w:val="en-US" w:eastAsia="en-GB"/>
              </w:rPr>
              <w:t xml:space="preserve"> and the climate impact of those investments improve year after year. Following the mission to support the transition to a global economy that operates within the planetary boundaries and utilizes the world’s oceans wisely and sustainable, we will not invest in companies that are not part of the solution to the climate or biodiversity crisis or harm the oceans in any way.</w:t>
            </w:r>
            <w:r>
              <w:rPr>
                <w:rFonts w:ascii="Arial" w:eastAsia="Open Sans" w:hAnsi="Arial" w:cs="Arial"/>
                <w:sz w:val="24"/>
                <w:szCs w:val="24"/>
                <w:lang w:val="en-US" w:eastAsia="en-GB"/>
              </w:rPr>
              <w:t xml:space="preserve"> </w:t>
            </w:r>
          </w:p>
          <w:p w14:paraId="527772F8" w14:textId="77777777" w:rsidR="00D461F2" w:rsidRDefault="00D461F2" w:rsidP="0065264E">
            <w:pPr>
              <w:rPr>
                <w:rFonts w:ascii="Arial" w:eastAsia="Open Sans" w:hAnsi="Arial" w:cs="Arial"/>
                <w:sz w:val="24"/>
                <w:szCs w:val="24"/>
                <w:lang w:val="en-US" w:eastAsia="en-GB"/>
              </w:rPr>
            </w:pPr>
          </w:p>
          <w:p w14:paraId="336FA4D0" w14:textId="7121F7F5"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Planet Ocean Fund</w:t>
            </w:r>
            <w:r w:rsidR="00D80B35">
              <w:rPr>
                <w:rFonts w:ascii="Arial" w:hAnsi="Arial" w:cs="Arial"/>
                <w:sz w:val="24"/>
                <w:szCs w:val="24"/>
                <w:lang w:val="en-US"/>
              </w:rPr>
              <w:t xml:space="preserve"> I</w:t>
            </w:r>
            <w:r w:rsidRPr="00D461F2">
              <w:rPr>
                <w:rFonts w:ascii="Arial" w:hAnsi="Arial" w:cs="Arial"/>
                <w:sz w:val="24"/>
                <w:szCs w:val="24"/>
                <w:lang w:val="en-US"/>
              </w:rPr>
              <w:t xml:space="preserve"> </w:t>
            </w:r>
            <w:proofErr w:type="gramStart"/>
            <w:r w:rsidRPr="00D461F2">
              <w:rPr>
                <w:rFonts w:ascii="Arial" w:hAnsi="Arial" w:cs="Arial"/>
                <w:sz w:val="24"/>
                <w:szCs w:val="24"/>
                <w:lang w:val="en-US"/>
              </w:rPr>
              <w:t>takes</w:t>
            </w:r>
            <w:proofErr w:type="gramEnd"/>
            <w:r w:rsidRPr="00D461F2">
              <w:rPr>
                <w:rFonts w:ascii="Arial" w:hAnsi="Arial" w:cs="Arial"/>
                <w:sz w:val="24"/>
                <w:szCs w:val="24"/>
                <w:lang w:val="en-US"/>
              </w:rPr>
              <w:t xml:space="preserve"> sustainability risks into account in its investment making process. Sustainability risks are environmental, social or governance events or conditions that, if they occur, could cause an actual or a potential material negative effect on the value of the investments. As part of its standard procedure, Planet Ocean Fund conducts a Due Diligence </w:t>
            </w:r>
            <w:r w:rsidRPr="00D461F2">
              <w:rPr>
                <w:rFonts w:ascii="Arial" w:hAnsi="Arial" w:cs="Arial"/>
                <w:sz w:val="24"/>
                <w:szCs w:val="24"/>
                <w:lang w:val="en-US"/>
              </w:rPr>
              <w:lastRenderedPageBreak/>
              <w:t>prior to investing that includes an assessment of sustainability risks. The results of these assessments guide Planet Ocean Funds investment decisions. In its free discretion, Planet Ocean Fund may decide to make an investment even if sustainability risks have been determined. In such cases, Planet Ocean Fund may apply appropriate mitigation measures.</w:t>
            </w:r>
          </w:p>
          <w:p w14:paraId="4F0A3870" w14:textId="77777777" w:rsidR="00D461F2" w:rsidRDefault="00D461F2" w:rsidP="00D461F2">
            <w:pPr>
              <w:rPr>
                <w:rFonts w:ascii="Arial" w:hAnsi="Arial" w:cs="Arial"/>
                <w:sz w:val="24"/>
                <w:szCs w:val="24"/>
                <w:lang w:val="en-US"/>
              </w:rPr>
            </w:pPr>
            <w:r w:rsidRPr="00D461F2">
              <w:rPr>
                <w:rFonts w:ascii="Arial" w:hAnsi="Arial" w:cs="Arial"/>
                <w:sz w:val="24"/>
                <w:szCs w:val="24"/>
                <w:lang w:val="en-US"/>
              </w:rPr>
              <w:t>Planet Ocean Fund considers principal adverse effects of investment decisions on sustainability factors. Sustainability factors are environmental, social and employee matters, respect for human rights, anti</w:t>
            </w:r>
            <w:r w:rsidRPr="00D461F2">
              <w:rPr>
                <w:rFonts w:ascii="Cambria Math" w:hAnsi="Cambria Math" w:cs="Cambria Math"/>
                <w:sz w:val="24"/>
                <w:szCs w:val="24"/>
                <w:lang w:val="en-US"/>
              </w:rPr>
              <w:t>‐</w:t>
            </w:r>
            <w:r w:rsidRPr="00D461F2">
              <w:rPr>
                <w:rFonts w:ascii="Arial" w:hAnsi="Arial" w:cs="Arial"/>
                <w:sz w:val="24"/>
                <w:szCs w:val="24"/>
                <w:lang w:val="en-US"/>
              </w:rPr>
              <w:t>corruption and anti</w:t>
            </w:r>
            <w:r w:rsidRPr="00D461F2">
              <w:rPr>
                <w:rFonts w:ascii="Cambria Math" w:hAnsi="Cambria Math" w:cs="Cambria Math"/>
                <w:sz w:val="24"/>
                <w:szCs w:val="24"/>
                <w:lang w:val="en-US"/>
              </w:rPr>
              <w:t>‐</w:t>
            </w:r>
            <w:r w:rsidRPr="00D461F2">
              <w:rPr>
                <w:rFonts w:ascii="Arial" w:hAnsi="Arial" w:cs="Arial"/>
                <w:sz w:val="24"/>
                <w:szCs w:val="24"/>
                <w:lang w:val="en-US"/>
              </w:rPr>
              <w:t>bribery matters. Planet Ocean Fund invests in venture capital funds trying to achieve a positive impact on planet earth, that contribute to significant improvements in at least one of the following key areas: GHG emissions, biodiversity loss, renewable energy, waste production, resource exploitation and/or circular economy. Prior to each investment, Planet Ocean</w:t>
            </w:r>
            <w:r>
              <w:rPr>
                <w:rFonts w:ascii="Arial" w:hAnsi="Arial" w:cs="Arial"/>
                <w:sz w:val="24"/>
                <w:szCs w:val="24"/>
                <w:lang w:val="en-US"/>
              </w:rPr>
              <w:t xml:space="preserve"> </w:t>
            </w:r>
            <w:r w:rsidRPr="00D461F2">
              <w:rPr>
                <w:rFonts w:ascii="Arial" w:hAnsi="Arial" w:cs="Arial"/>
                <w:sz w:val="24"/>
                <w:szCs w:val="24"/>
                <w:lang w:val="en-US"/>
              </w:rPr>
              <w:t>Fund conducts an impact due diligence to assess the environmental impacts a target fund is going to have. This allows for detecting and quantifying principal adverse environmental effects.</w:t>
            </w:r>
          </w:p>
          <w:p w14:paraId="56C600FA" w14:textId="77777777" w:rsidR="00D80B35" w:rsidRDefault="00D80B35" w:rsidP="00D461F2">
            <w:pPr>
              <w:rPr>
                <w:rFonts w:ascii="Arial" w:hAnsi="Arial" w:cs="Arial"/>
                <w:sz w:val="24"/>
                <w:szCs w:val="24"/>
                <w:lang w:val="en-US"/>
              </w:rPr>
            </w:pPr>
          </w:p>
          <w:p w14:paraId="7D199ACF"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Planet Ocean Fund reports a statement on principal adverse sustainability impact once a year within the Q4 reporting and publishes the statement on principal adverse effects on </w:t>
            </w:r>
            <w:proofErr w:type="spellStart"/>
            <w:proofErr w:type="gramStart"/>
            <w:r w:rsidRPr="00D461F2">
              <w:rPr>
                <w:rFonts w:ascii="Arial" w:hAnsi="Arial" w:cs="Arial"/>
                <w:sz w:val="24"/>
                <w:szCs w:val="24"/>
                <w:lang w:val="en-US"/>
              </w:rPr>
              <w:t>it’s</w:t>
            </w:r>
            <w:proofErr w:type="spellEnd"/>
            <w:proofErr w:type="gramEnd"/>
            <w:r w:rsidRPr="00D461F2">
              <w:rPr>
                <w:rFonts w:ascii="Arial" w:hAnsi="Arial" w:cs="Arial"/>
                <w:sz w:val="24"/>
                <w:szCs w:val="24"/>
                <w:lang w:val="en-US"/>
              </w:rPr>
              <w:t xml:space="preserve"> website.</w:t>
            </w:r>
          </w:p>
          <w:p w14:paraId="5A54E797"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Planet Ocean Funds remuneration policies are on a large part dependent on achieving positive impact and are thus consistent with the integration of sustainability risks.</w:t>
            </w:r>
          </w:p>
          <w:p w14:paraId="06457762"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Nixdorf Impact Funds S.C.S., SICAV-RAIF- Planet Ocean Fund I (the „</w:t>
            </w:r>
            <w:proofErr w:type="gramStart"/>
            <w:r w:rsidRPr="00D461F2">
              <w:rPr>
                <w:rFonts w:ascii="Arial" w:hAnsi="Arial" w:cs="Arial"/>
                <w:sz w:val="24"/>
                <w:szCs w:val="24"/>
                <w:lang w:val="en-US"/>
              </w:rPr>
              <w:t>Fund“</w:t>
            </w:r>
            <w:proofErr w:type="gramEnd"/>
            <w:r w:rsidRPr="00D461F2">
              <w:rPr>
                <w:rFonts w:ascii="Arial" w:hAnsi="Arial" w:cs="Arial"/>
                <w:sz w:val="24"/>
                <w:szCs w:val="24"/>
                <w:lang w:val="en-US"/>
              </w:rPr>
              <w:t>) follows a venture capital fund of fund strategy and has sustainable investments as its objective. Sustainable investment 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320190D1"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In general Planet Ocean Fund invests into the environmental objectives </w:t>
            </w:r>
          </w:p>
          <w:p w14:paraId="011D6DD5"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1.</w:t>
            </w:r>
            <w:r w:rsidRPr="00D461F2">
              <w:rPr>
                <w:rFonts w:ascii="Arial" w:hAnsi="Arial" w:cs="Arial"/>
                <w:sz w:val="24"/>
                <w:szCs w:val="24"/>
                <w:lang w:val="en-US"/>
              </w:rPr>
              <w:tab/>
              <w:t xml:space="preserve">Climate change </w:t>
            </w:r>
            <w:proofErr w:type="gramStart"/>
            <w:r w:rsidRPr="00D461F2">
              <w:rPr>
                <w:rFonts w:ascii="Arial" w:hAnsi="Arial" w:cs="Arial"/>
                <w:sz w:val="24"/>
                <w:szCs w:val="24"/>
                <w:lang w:val="en-US"/>
              </w:rPr>
              <w:t>mitigation;</w:t>
            </w:r>
            <w:proofErr w:type="gramEnd"/>
            <w:r w:rsidRPr="00D461F2">
              <w:rPr>
                <w:rFonts w:ascii="Arial" w:hAnsi="Arial" w:cs="Arial"/>
                <w:sz w:val="24"/>
                <w:szCs w:val="24"/>
                <w:lang w:val="en-US"/>
              </w:rPr>
              <w:t xml:space="preserve"> </w:t>
            </w:r>
          </w:p>
          <w:p w14:paraId="610B37EE"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2.</w:t>
            </w:r>
            <w:r w:rsidRPr="00D461F2">
              <w:rPr>
                <w:rFonts w:ascii="Arial" w:hAnsi="Arial" w:cs="Arial"/>
                <w:sz w:val="24"/>
                <w:szCs w:val="24"/>
                <w:lang w:val="en-US"/>
              </w:rPr>
              <w:tab/>
              <w:t xml:space="preserve">Climate change </w:t>
            </w:r>
            <w:proofErr w:type="gramStart"/>
            <w:r w:rsidRPr="00D461F2">
              <w:rPr>
                <w:rFonts w:ascii="Arial" w:hAnsi="Arial" w:cs="Arial"/>
                <w:sz w:val="24"/>
                <w:szCs w:val="24"/>
                <w:lang w:val="en-US"/>
              </w:rPr>
              <w:t>adaptation;</w:t>
            </w:r>
            <w:proofErr w:type="gramEnd"/>
            <w:r w:rsidRPr="00D461F2">
              <w:rPr>
                <w:rFonts w:ascii="Arial" w:hAnsi="Arial" w:cs="Arial"/>
                <w:sz w:val="24"/>
                <w:szCs w:val="24"/>
                <w:lang w:val="en-US"/>
              </w:rPr>
              <w:t xml:space="preserve"> </w:t>
            </w:r>
          </w:p>
          <w:p w14:paraId="066D7E1B"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3.</w:t>
            </w:r>
            <w:r w:rsidRPr="00D461F2">
              <w:rPr>
                <w:rFonts w:ascii="Arial" w:hAnsi="Arial" w:cs="Arial"/>
                <w:sz w:val="24"/>
                <w:szCs w:val="24"/>
                <w:lang w:val="en-US"/>
              </w:rPr>
              <w:tab/>
              <w:t xml:space="preserve">the sustainable use and protection of water and marine </w:t>
            </w:r>
            <w:proofErr w:type="gramStart"/>
            <w:r w:rsidRPr="00D461F2">
              <w:rPr>
                <w:rFonts w:ascii="Arial" w:hAnsi="Arial" w:cs="Arial"/>
                <w:sz w:val="24"/>
                <w:szCs w:val="24"/>
                <w:lang w:val="en-US"/>
              </w:rPr>
              <w:t>resources;</w:t>
            </w:r>
            <w:proofErr w:type="gramEnd"/>
            <w:r w:rsidRPr="00D461F2">
              <w:rPr>
                <w:rFonts w:ascii="Arial" w:hAnsi="Arial" w:cs="Arial"/>
                <w:sz w:val="24"/>
                <w:szCs w:val="24"/>
                <w:lang w:val="en-US"/>
              </w:rPr>
              <w:t xml:space="preserve"> </w:t>
            </w:r>
          </w:p>
          <w:p w14:paraId="318B8C2E"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4.</w:t>
            </w:r>
            <w:r w:rsidRPr="00D461F2">
              <w:rPr>
                <w:rFonts w:ascii="Arial" w:hAnsi="Arial" w:cs="Arial"/>
                <w:sz w:val="24"/>
                <w:szCs w:val="24"/>
                <w:lang w:val="en-US"/>
              </w:rPr>
              <w:tab/>
              <w:t xml:space="preserve">the transition to a circular </w:t>
            </w:r>
            <w:proofErr w:type="gramStart"/>
            <w:r w:rsidRPr="00D461F2">
              <w:rPr>
                <w:rFonts w:ascii="Arial" w:hAnsi="Arial" w:cs="Arial"/>
                <w:sz w:val="24"/>
                <w:szCs w:val="24"/>
                <w:lang w:val="en-US"/>
              </w:rPr>
              <w:t>economy;</w:t>
            </w:r>
            <w:proofErr w:type="gramEnd"/>
            <w:r w:rsidRPr="00D461F2">
              <w:rPr>
                <w:rFonts w:ascii="Arial" w:hAnsi="Arial" w:cs="Arial"/>
                <w:sz w:val="24"/>
                <w:szCs w:val="24"/>
                <w:lang w:val="en-US"/>
              </w:rPr>
              <w:t xml:space="preserve"> </w:t>
            </w:r>
          </w:p>
          <w:p w14:paraId="518D874B"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5.</w:t>
            </w:r>
            <w:r w:rsidRPr="00D461F2">
              <w:rPr>
                <w:rFonts w:ascii="Arial" w:hAnsi="Arial" w:cs="Arial"/>
                <w:sz w:val="24"/>
                <w:szCs w:val="24"/>
                <w:lang w:val="en-US"/>
              </w:rPr>
              <w:tab/>
              <w:t xml:space="preserve">the protection and restoration of biodiversity and ecosystems. </w:t>
            </w:r>
          </w:p>
          <w:p w14:paraId="3D8C2622" w14:textId="77777777" w:rsidR="00D80B35" w:rsidRDefault="00D80B35" w:rsidP="00D80B35">
            <w:pPr>
              <w:rPr>
                <w:rFonts w:ascii="Arial" w:hAnsi="Arial" w:cs="Arial"/>
                <w:sz w:val="24"/>
                <w:szCs w:val="24"/>
                <w:lang w:val="en-US"/>
              </w:rPr>
            </w:pPr>
          </w:p>
          <w:p w14:paraId="449FB0AE"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Impact objectives are set forth for each portfolio fund prior to the Fund’s investment. Planet Ocean Fund takes into consideration negative adverse impacts of the Fund’s investments.</w:t>
            </w:r>
          </w:p>
          <w:p w14:paraId="5D15E492" w14:textId="77777777" w:rsidR="00D80B35" w:rsidRDefault="00D80B35" w:rsidP="00D461F2">
            <w:pPr>
              <w:rPr>
                <w:rFonts w:ascii="Arial" w:hAnsi="Arial" w:cs="Arial"/>
                <w:sz w:val="24"/>
                <w:szCs w:val="24"/>
                <w:lang w:val="en-US"/>
              </w:rPr>
            </w:pPr>
          </w:p>
          <w:p w14:paraId="77B0EAC3" w14:textId="58516413" w:rsidR="00D461F2" w:rsidRPr="00052BAC" w:rsidRDefault="00D461F2" w:rsidP="00D461F2">
            <w:pPr>
              <w:rPr>
                <w:rFonts w:ascii="Arial" w:hAnsi="Arial" w:cs="Arial"/>
                <w:sz w:val="24"/>
                <w:szCs w:val="24"/>
                <w:lang w:val="en-US"/>
              </w:rPr>
            </w:pPr>
          </w:p>
        </w:tc>
      </w:tr>
      <w:tr w:rsidR="005A3BDE" w:rsidRPr="00052BAC" w14:paraId="36793DB4" w14:textId="77777777" w:rsidTr="00324C02">
        <w:tc>
          <w:tcPr>
            <w:tcW w:w="562" w:type="dxa"/>
            <w:shd w:val="clear" w:color="auto" w:fill="00FFCC"/>
          </w:tcPr>
          <w:p w14:paraId="43E2747E" w14:textId="2A017A63" w:rsidR="005A3BDE" w:rsidRPr="00324C02" w:rsidRDefault="00F73845" w:rsidP="0065264E">
            <w:pPr>
              <w:rPr>
                <w:rFonts w:ascii="Arial" w:hAnsi="Arial" w:cs="Arial"/>
                <w:b/>
                <w:bCs/>
                <w:sz w:val="24"/>
                <w:szCs w:val="24"/>
                <w:lang w:val="en-US"/>
              </w:rPr>
            </w:pPr>
            <w:r>
              <w:rPr>
                <w:rFonts w:ascii="Arial" w:hAnsi="Arial" w:cs="Arial"/>
                <w:b/>
                <w:bCs/>
                <w:sz w:val="24"/>
                <w:szCs w:val="24"/>
                <w:lang w:val="en-US"/>
              </w:rPr>
              <w:lastRenderedPageBreak/>
              <w:t>C</w:t>
            </w:r>
          </w:p>
        </w:tc>
        <w:tc>
          <w:tcPr>
            <w:tcW w:w="10354" w:type="dxa"/>
            <w:shd w:val="clear" w:color="auto" w:fill="00FFCC"/>
          </w:tcPr>
          <w:p w14:paraId="619BF0FE" w14:textId="0C9F8F63" w:rsidR="005A3BDE" w:rsidRPr="00324C02" w:rsidRDefault="005A3BDE" w:rsidP="0065264E">
            <w:pPr>
              <w:rPr>
                <w:rFonts w:ascii="Arial" w:hAnsi="Arial" w:cs="Arial"/>
                <w:b/>
                <w:bCs/>
                <w:sz w:val="24"/>
                <w:szCs w:val="24"/>
                <w:lang w:val="en-US"/>
              </w:rPr>
            </w:pPr>
            <w:r w:rsidRPr="00324C02">
              <w:rPr>
                <w:rFonts w:ascii="Arial" w:hAnsi="Arial" w:cs="Arial"/>
                <w:b/>
                <w:bCs/>
                <w:sz w:val="24"/>
                <w:szCs w:val="24"/>
                <w:lang w:val="en-US"/>
              </w:rPr>
              <w:t>SUSTAINABLE INVESTMENT OBJECTIVE OF THE FINANCIAL PRODUCT</w:t>
            </w:r>
          </w:p>
        </w:tc>
      </w:tr>
      <w:tr w:rsidR="005A3BDE" w:rsidRPr="00052BAC" w14:paraId="0371367C" w14:textId="77777777" w:rsidTr="0065264E">
        <w:tc>
          <w:tcPr>
            <w:tcW w:w="562" w:type="dxa"/>
          </w:tcPr>
          <w:p w14:paraId="6440FEC6" w14:textId="77777777" w:rsidR="005A3BDE" w:rsidRPr="00052BAC" w:rsidRDefault="005A3BDE" w:rsidP="0065264E">
            <w:pPr>
              <w:rPr>
                <w:rFonts w:ascii="Arial" w:hAnsi="Arial" w:cs="Arial"/>
                <w:sz w:val="24"/>
                <w:szCs w:val="24"/>
                <w:lang w:val="en-US"/>
              </w:rPr>
            </w:pPr>
          </w:p>
        </w:tc>
        <w:tc>
          <w:tcPr>
            <w:tcW w:w="10354" w:type="dxa"/>
          </w:tcPr>
          <w:p w14:paraId="336D53E2" w14:textId="77777777" w:rsidR="00D461F2" w:rsidRPr="00D461F2" w:rsidRDefault="00D461F2" w:rsidP="00D461F2">
            <w:pPr>
              <w:spacing w:after="0" w:line="240" w:lineRule="auto"/>
              <w:rPr>
                <w:rFonts w:ascii="Arial" w:hAnsi="Arial" w:cs="Arial"/>
                <w:sz w:val="24"/>
                <w:szCs w:val="24"/>
                <w:lang w:val="en-US"/>
              </w:rPr>
            </w:pPr>
          </w:p>
          <w:p w14:paraId="720FB4E6" w14:textId="5D0346E5" w:rsidR="00D461F2" w:rsidRPr="00324C02" w:rsidRDefault="00D461F2" w:rsidP="00D461F2">
            <w:pPr>
              <w:rPr>
                <w:rFonts w:ascii="Arial" w:hAnsi="Arial" w:cs="Arial"/>
                <w:sz w:val="24"/>
                <w:szCs w:val="24"/>
                <w:lang w:val="en-US"/>
              </w:rPr>
            </w:pPr>
            <w:r w:rsidRPr="00D461F2">
              <w:rPr>
                <w:rFonts w:ascii="Arial" w:hAnsi="Arial" w:cs="Arial"/>
                <w:sz w:val="24"/>
                <w:szCs w:val="24"/>
                <w:lang w:val="en-US"/>
              </w:rPr>
              <w:t xml:space="preserve">The Fund’s investments not only avoid </w:t>
            </w:r>
            <w:proofErr w:type="gramStart"/>
            <w:r w:rsidRPr="00D461F2">
              <w:rPr>
                <w:rFonts w:ascii="Arial" w:hAnsi="Arial" w:cs="Arial"/>
                <w:sz w:val="24"/>
                <w:szCs w:val="24"/>
                <w:lang w:val="en-US"/>
              </w:rPr>
              <w:t>harm, but</w:t>
            </w:r>
            <w:proofErr w:type="gramEnd"/>
            <w:r w:rsidRPr="00D461F2">
              <w:rPr>
                <w:rFonts w:ascii="Arial" w:hAnsi="Arial" w:cs="Arial"/>
                <w:sz w:val="24"/>
                <w:szCs w:val="24"/>
                <w:lang w:val="en-US"/>
              </w:rPr>
              <w:t xml:space="preserve"> generate significant positive outcomes for planet Earth. In order to exclude any possible adverse effects Planet Ocean </w:t>
            </w:r>
            <w:proofErr w:type="gramStart"/>
            <w:r w:rsidRPr="00D461F2">
              <w:rPr>
                <w:rFonts w:ascii="Arial" w:hAnsi="Arial" w:cs="Arial"/>
                <w:sz w:val="24"/>
                <w:szCs w:val="24"/>
                <w:lang w:val="en-US"/>
              </w:rPr>
              <w:t>Fund</w:t>
            </w:r>
            <w:proofErr w:type="gramEnd"/>
            <w:r w:rsidR="00D80B35">
              <w:rPr>
                <w:rFonts w:ascii="Arial" w:hAnsi="Arial" w:cs="Arial"/>
                <w:sz w:val="24"/>
                <w:szCs w:val="24"/>
                <w:lang w:val="en-US"/>
              </w:rPr>
              <w:t xml:space="preserve"> I</w:t>
            </w:r>
            <w:r w:rsidRPr="00D461F2">
              <w:rPr>
                <w:rFonts w:ascii="Arial" w:hAnsi="Arial" w:cs="Arial"/>
                <w:sz w:val="24"/>
                <w:szCs w:val="24"/>
                <w:lang w:val="en-US"/>
              </w:rPr>
              <w:t xml:space="preserve"> conducts an impact measurement at the asset level, periodically measuring a number of KPIs aligned to Table 1 of Annex I to assess the environmental impact of the investments. This allows for revealing and quantifying adverse environmental effects. Planet Ocean Fund also assesses potential adverse effects </w:t>
            </w:r>
            <w:proofErr w:type="gramStart"/>
            <w:r w:rsidRPr="00D461F2">
              <w:rPr>
                <w:rFonts w:ascii="Arial" w:hAnsi="Arial" w:cs="Arial"/>
                <w:sz w:val="24"/>
                <w:szCs w:val="24"/>
                <w:lang w:val="en-US"/>
              </w:rPr>
              <w:t>in regards to</w:t>
            </w:r>
            <w:proofErr w:type="gramEnd"/>
            <w:r w:rsidRPr="00D461F2">
              <w:rPr>
                <w:rFonts w:ascii="Arial" w:hAnsi="Arial" w:cs="Arial"/>
                <w:sz w:val="24"/>
                <w:szCs w:val="24"/>
                <w:lang w:val="en-US"/>
              </w:rPr>
              <w:t xml:space="preserve"> environmental, social and governance issues during its due diligence and takes the results into account in its investment decisions. The Fund`s risk management processes </w:t>
            </w:r>
            <w:proofErr w:type="gramStart"/>
            <w:r w:rsidRPr="00D461F2">
              <w:rPr>
                <w:rFonts w:ascii="Arial" w:hAnsi="Arial" w:cs="Arial"/>
                <w:sz w:val="24"/>
                <w:szCs w:val="24"/>
                <w:lang w:val="en-US"/>
              </w:rPr>
              <w:t>take into account</w:t>
            </w:r>
            <w:proofErr w:type="gramEnd"/>
            <w:r w:rsidRPr="00D461F2">
              <w:rPr>
                <w:rFonts w:ascii="Arial" w:hAnsi="Arial" w:cs="Arial"/>
                <w:sz w:val="24"/>
                <w:szCs w:val="24"/>
                <w:lang w:val="en-US"/>
              </w:rPr>
              <w:t xml:space="preserve"> such sustainability risks by way of identifying, mitigating or offsetting such risks early and effectively. For that purpose, a set of related questions has been integrated in the pre-investment Due Diligence questionnaire as well as in the post-investment monitoring and support processes.</w:t>
            </w:r>
          </w:p>
          <w:p w14:paraId="2C7AF0B6" w14:textId="43E9ED70" w:rsidR="005A3BDE" w:rsidRPr="00052BAC" w:rsidRDefault="005A3BDE" w:rsidP="0065264E">
            <w:pPr>
              <w:rPr>
                <w:rFonts w:ascii="Arial" w:hAnsi="Arial" w:cs="Arial"/>
                <w:sz w:val="24"/>
                <w:szCs w:val="24"/>
                <w:u w:val="single"/>
                <w:lang w:val="en-US"/>
              </w:rPr>
            </w:pPr>
          </w:p>
        </w:tc>
      </w:tr>
      <w:tr w:rsidR="00052BAC" w:rsidRPr="00052BAC" w14:paraId="33A17BB0" w14:textId="77777777" w:rsidTr="00324C02">
        <w:tc>
          <w:tcPr>
            <w:tcW w:w="562" w:type="dxa"/>
            <w:shd w:val="clear" w:color="auto" w:fill="00FFCC"/>
          </w:tcPr>
          <w:p w14:paraId="4BFE64BF" w14:textId="29BE1EEC" w:rsidR="00D70F89"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t>D</w:t>
            </w:r>
          </w:p>
        </w:tc>
        <w:tc>
          <w:tcPr>
            <w:tcW w:w="10354" w:type="dxa"/>
            <w:shd w:val="clear" w:color="auto" w:fill="00FFCC"/>
          </w:tcPr>
          <w:p w14:paraId="36D56571" w14:textId="28D70BED" w:rsidR="00D70F89" w:rsidRPr="00324C02" w:rsidRDefault="00D70F89" w:rsidP="0065264E">
            <w:pPr>
              <w:rPr>
                <w:rFonts w:ascii="Arial" w:hAnsi="Arial" w:cs="Arial"/>
                <w:b/>
                <w:bCs/>
                <w:sz w:val="24"/>
                <w:szCs w:val="24"/>
                <w:lang w:val="en-US"/>
              </w:rPr>
            </w:pPr>
            <w:r w:rsidRPr="00324C02">
              <w:rPr>
                <w:rFonts w:ascii="Arial" w:hAnsi="Arial" w:cs="Arial"/>
                <w:b/>
                <w:bCs/>
                <w:sz w:val="24"/>
                <w:szCs w:val="24"/>
                <w:lang w:val="en-US"/>
              </w:rPr>
              <w:t>INVESTMENT STRATEGY</w:t>
            </w:r>
          </w:p>
        </w:tc>
      </w:tr>
      <w:tr w:rsidR="00052BAC" w:rsidRPr="00052BAC" w14:paraId="7773AEFB" w14:textId="77777777" w:rsidTr="0065264E">
        <w:tc>
          <w:tcPr>
            <w:tcW w:w="562" w:type="dxa"/>
          </w:tcPr>
          <w:p w14:paraId="5512EE65" w14:textId="77777777" w:rsidR="00D70F89" w:rsidRPr="00052BAC" w:rsidRDefault="00D70F89" w:rsidP="0065264E">
            <w:pPr>
              <w:rPr>
                <w:rFonts w:ascii="Arial" w:hAnsi="Arial" w:cs="Arial"/>
                <w:sz w:val="24"/>
                <w:szCs w:val="24"/>
                <w:lang w:val="en-US"/>
              </w:rPr>
            </w:pPr>
          </w:p>
        </w:tc>
        <w:tc>
          <w:tcPr>
            <w:tcW w:w="10354" w:type="dxa"/>
          </w:tcPr>
          <w:p w14:paraId="76C60513" w14:textId="2B22936E"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Planet Ocean Fund</w:t>
            </w:r>
            <w:r w:rsidR="00D80B35">
              <w:rPr>
                <w:rFonts w:ascii="Arial" w:eastAsia="Open Sans" w:hAnsi="Arial" w:cs="Arial"/>
                <w:sz w:val="24"/>
                <w:szCs w:val="24"/>
                <w:lang w:val="en-US" w:eastAsia="en-GB"/>
              </w:rPr>
              <w:t xml:space="preserve"> I</w:t>
            </w:r>
            <w:r w:rsidRPr="00D461F2">
              <w:rPr>
                <w:rFonts w:ascii="Arial" w:eastAsia="Open Sans" w:hAnsi="Arial" w:cs="Arial"/>
                <w:sz w:val="24"/>
                <w:szCs w:val="24"/>
                <w:lang w:val="en-US" w:eastAsia="en-GB"/>
              </w:rPr>
              <w:t xml:space="preserve"> invests into early stage climate tech venture capital funds and helps to achieve UN SDG14 Life Below Water and the „Net Zero GHG </w:t>
            </w:r>
            <w:proofErr w:type="gramStart"/>
            <w:r w:rsidRPr="00D461F2">
              <w:rPr>
                <w:rFonts w:ascii="Arial" w:eastAsia="Open Sans" w:hAnsi="Arial" w:cs="Arial"/>
                <w:sz w:val="24"/>
                <w:szCs w:val="24"/>
                <w:lang w:val="en-US" w:eastAsia="en-GB"/>
              </w:rPr>
              <w:t>Emissions“ target</w:t>
            </w:r>
            <w:proofErr w:type="gramEnd"/>
            <w:r w:rsidRPr="00D461F2">
              <w:rPr>
                <w:rFonts w:ascii="Arial" w:eastAsia="Open Sans" w:hAnsi="Arial" w:cs="Arial"/>
                <w:sz w:val="24"/>
                <w:szCs w:val="24"/>
                <w:lang w:val="en-US" w:eastAsia="en-GB"/>
              </w:rPr>
              <w:t xml:space="preserve"> (SDG 13 Climate Action). Target funds need to align to those targets or must be active in one of the following strategic impact fields:</w:t>
            </w:r>
          </w:p>
          <w:p w14:paraId="25BD9893" w14:textId="77777777" w:rsidR="00D461F2" w:rsidRPr="00D461F2" w:rsidRDefault="00D461F2" w:rsidP="00D461F2">
            <w:pPr>
              <w:spacing w:after="0" w:line="240" w:lineRule="auto"/>
              <w:jc w:val="both"/>
              <w:rPr>
                <w:rFonts w:ascii="Arial" w:eastAsia="Open Sans" w:hAnsi="Arial" w:cs="Arial"/>
                <w:sz w:val="24"/>
                <w:szCs w:val="24"/>
                <w:lang w:val="en-US" w:eastAsia="en-GB"/>
              </w:rPr>
            </w:pPr>
          </w:p>
          <w:p w14:paraId="7592FDD1"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NUTRITION</w:t>
            </w:r>
          </w:p>
          <w:p w14:paraId="23202088"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 xml:space="preserve">alternative aquatic nutritional sources &amp; plant (algae) based low GHG proteins </w:t>
            </w:r>
          </w:p>
          <w:p w14:paraId="228CC093"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precision mariculture and robotics &amp; sustainable fishing</w:t>
            </w:r>
          </w:p>
          <w:p w14:paraId="0CC47F9A"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food loss &amp; waste reduction</w:t>
            </w:r>
          </w:p>
          <w:p w14:paraId="695FF343" w14:textId="77777777" w:rsidR="00D461F2" w:rsidRPr="00D461F2" w:rsidRDefault="00D461F2" w:rsidP="00D461F2">
            <w:pPr>
              <w:spacing w:after="0" w:line="240" w:lineRule="auto"/>
              <w:jc w:val="both"/>
              <w:rPr>
                <w:rFonts w:ascii="Arial" w:eastAsia="Open Sans" w:hAnsi="Arial" w:cs="Arial"/>
                <w:sz w:val="24"/>
                <w:szCs w:val="24"/>
                <w:lang w:val="en-US" w:eastAsia="en-GB"/>
              </w:rPr>
            </w:pPr>
          </w:p>
          <w:p w14:paraId="210433A6"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ENERGY &amp; SEQUESTRATION</w:t>
            </w:r>
          </w:p>
          <w:p w14:paraId="4A9804A9" w14:textId="393E26C5" w:rsidR="005B3DB7" w:rsidRDefault="00D461F2" w:rsidP="00D461F2">
            <w:pPr>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energy storage</w:t>
            </w:r>
          </w:p>
          <w:p w14:paraId="4D13E500"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alternative fuels</w:t>
            </w:r>
          </w:p>
          <w:p w14:paraId="0F450BE4"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low GHG shipping</w:t>
            </w:r>
          </w:p>
          <w:p w14:paraId="66E5E9F7"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 xml:space="preserve">oceanic carbon capturing, </w:t>
            </w:r>
            <w:proofErr w:type="spellStart"/>
            <w:r w:rsidRPr="00D461F2">
              <w:rPr>
                <w:rFonts w:ascii="Arial" w:eastAsia="Open Sans" w:hAnsi="Arial" w:cs="Arial"/>
                <w:sz w:val="24"/>
                <w:szCs w:val="24"/>
                <w:lang w:val="en-US" w:eastAsia="en-GB"/>
              </w:rPr>
              <w:t>utilisation</w:t>
            </w:r>
            <w:proofErr w:type="spellEnd"/>
            <w:r w:rsidRPr="00D461F2">
              <w:rPr>
                <w:rFonts w:ascii="Arial" w:eastAsia="Open Sans" w:hAnsi="Arial" w:cs="Arial"/>
                <w:sz w:val="24"/>
                <w:szCs w:val="24"/>
                <w:lang w:val="en-US" w:eastAsia="en-GB"/>
              </w:rPr>
              <w:t xml:space="preserve"> and storage</w:t>
            </w:r>
          </w:p>
          <w:p w14:paraId="1D4D9527"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GHG monitoring and management platforms</w:t>
            </w:r>
          </w:p>
          <w:p w14:paraId="445FCCA3" w14:textId="77777777" w:rsidR="00D461F2" w:rsidRPr="00D461F2" w:rsidRDefault="00D461F2" w:rsidP="00D461F2">
            <w:pPr>
              <w:spacing w:after="0" w:line="240" w:lineRule="auto"/>
              <w:jc w:val="both"/>
              <w:rPr>
                <w:rFonts w:ascii="Arial" w:eastAsia="Open Sans" w:hAnsi="Arial" w:cs="Arial"/>
                <w:sz w:val="24"/>
                <w:szCs w:val="24"/>
                <w:lang w:val="en-US" w:eastAsia="en-GB"/>
              </w:rPr>
            </w:pPr>
          </w:p>
          <w:p w14:paraId="2A3A7065"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PLASTICS &amp; DATA</w:t>
            </w:r>
          </w:p>
          <w:p w14:paraId="1EF68ABD"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Low GHG plastics or plastic alternatives &amp; reusables (circular economy)</w:t>
            </w:r>
          </w:p>
          <w:p w14:paraId="73354967" w14:textId="77777777" w:rsidR="00D461F2" w:rsidRPr="00D461F2" w:rsidRDefault="00D461F2" w:rsidP="00D461F2">
            <w:pPr>
              <w:spacing w:after="0" w:line="240" w:lineRule="auto"/>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w:t>
            </w:r>
            <w:r w:rsidRPr="00D461F2">
              <w:rPr>
                <w:rFonts w:ascii="Arial" w:eastAsia="Open Sans" w:hAnsi="Arial" w:cs="Arial"/>
                <w:sz w:val="24"/>
                <w:szCs w:val="24"/>
                <w:lang w:val="en-US" w:eastAsia="en-GB"/>
              </w:rPr>
              <w:tab/>
              <w:t>climate-, ocean- and earth data generation</w:t>
            </w:r>
          </w:p>
          <w:p w14:paraId="5E4DDEF7" w14:textId="77777777" w:rsidR="00D461F2" w:rsidRPr="00D461F2" w:rsidRDefault="00D461F2" w:rsidP="00D461F2">
            <w:pPr>
              <w:spacing w:after="0" w:line="240" w:lineRule="auto"/>
              <w:jc w:val="both"/>
              <w:rPr>
                <w:rFonts w:ascii="Arial" w:eastAsia="Open Sans" w:hAnsi="Arial" w:cs="Arial"/>
                <w:sz w:val="24"/>
                <w:szCs w:val="24"/>
                <w:lang w:val="en-US" w:eastAsia="en-GB"/>
              </w:rPr>
            </w:pPr>
          </w:p>
          <w:p w14:paraId="314FA34F" w14:textId="6C6F8ECE" w:rsidR="00D461F2" w:rsidRPr="00052BAC" w:rsidRDefault="00D461F2" w:rsidP="00D461F2">
            <w:pPr>
              <w:jc w:val="both"/>
              <w:rPr>
                <w:rFonts w:ascii="Arial" w:eastAsia="Open Sans" w:hAnsi="Arial" w:cs="Arial"/>
                <w:sz w:val="24"/>
                <w:szCs w:val="24"/>
                <w:lang w:val="en-US" w:eastAsia="en-GB"/>
              </w:rPr>
            </w:pPr>
            <w:r w:rsidRPr="00D461F2">
              <w:rPr>
                <w:rFonts w:ascii="Arial" w:eastAsia="Open Sans" w:hAnsi="Arial" w:cs="Arial"/>
                <w:sz w:val="24"/>
                <w:szCs w:val="24"/>
                <w:lang w:val="en-US" w:eastAsia="en-GB"/>
              </w:rPr>
              <w:t xml:space="preserve">The impact focus of Planet Ocean Fund is part of every step along the investment process and starts in target screening and pre-selection according to impact criteria over the continuous monitoring of impact KPIs through the </w:t>
            </w:r>
            <w:proofErr w:type="gramStart"/>
            <w:r w:rsidRPr="00D461F2">
              <w:rPr>
                <w:rFonts w:ascii="Arial" w:eastAsia="Open Sans" w:hAnsi="Arial" w:cs="Arial"/>
                <w:sz w:val="24"/>
                <w:szCs w:val="24"/>
                <w:lang w:val="en-US" w:eastAsia="en-GB"/>
              </w:rPr>
              <w:t>investments</w:t>
            </w:r>
            <w:proofErr w:type="gramEnd"/>
            <w:r w:rsidRPr="00D461F2">
              <w:rPr>
                <w:rFonts w:ascii="Arial" w:eastAsia="Open Sans" w:hAnsi="Arial" w:cs="Arial"/>
                <w:sz w:val="24"/>
                <w:szCs w:val="24"/>
                <w:lang w:val="en-US" w:eastAsia="en-GB"/>
              </w:rPr>
              <w:t xml:space="preserve"> lifecycle as well as to an impact carry structure. Governance issues are being addressed as part of an ESG questionnaire during the Due Diligence.</w:t>
            </w:r>
          </w:p>
          <w:p w14:paraId="08EFED6A" w14:textId="77777777" w:rsidR="00D70F89" w:rsidRPr="00052BAC" w:rsidRDefault="00D70F89" w:rsidP="0065264E">
            <w:pPr>
              <w:jc w:val="both"/>
              <w:rPr>
                <w:rFonts w:ascii="Arial" w:eastAsia="Open Sans" w:hAnsi="Arial" w:cs="Arial"/>
                <w:sz w:val="24"/>
                <w:szCs w:val="24"/>
                <w:lang w:val="en-US" w:eastAsia="en-GB"/>
              </w:rPr>
            </w:pPr>
          </w:p>
        </w:tc>
      </w:tr>
      <w:tr w:rsidR="00CF6EC8" w:rsidRPr="00052BAC" w14:paraId="507499F9" w14:textId="77777777" w:rsidTr="00324C02">
        <w:tc>
          <w:tcPr>
            <w:tcW w:w="562" w:type="dxa"/>
            <w:shd w:val="clear" w:color="auto" w:fill="00FFCC"/>
          </w:tcPr>
          <w:p w14:paraId="73FBDC24" w14:textId="7DB509F0" w:rsidR="00CF6EC8"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t>E</w:t>
            </w:r>
          </w:p>
        </w:tc>
        <w:tc>
          <w:tcPr>
            <w:tcW w:w="10354" w:type="dxa"/>
            <w:shd w:val="clear" w:color="auto" w:fill="00FFCC"/>
          </w:tcPr>
          <w:p w14:paraId="20394764" w14:textId="46D159C8" w:rsidR="00CF6EC8"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t>PROPORTION OF INVESTMENTS</w:t>
            </w:r>
          </w:p>
        </w:tc>
      </w:tr>
      <w:tr w:rsidR="00CF6EC8" w:rsidRPr="00052BAC" w14:paraId="2430E5FA" w14:textId="77777777" w:rsidTr="0065264E">
        <w:tc>
          <w:tcPr>
            <w:tcW w:w="562" w:type="dxa"/>
          </w:tcPr>
          <w:p w14:paraId="2443CCB6" w14:textId="77777777" w:rsidR="00CF6EC8" w:rsidRPr="00052BAC" w:rsidRDefault="00CF6EC8" w:rsidP="0065264E">
            <w:pPr>
              <w:rPr>
                <w:rFonts w:ascii="Arial" w:hAnsi="Arial" w:cs="Arial"/>
                <w:sz w:val="24"/>
                <w:szCs w:val="24"/>
                <w:lang w:val="en-US"/>
              </w:rPr>
            </w:pPr>
          </w:p>
        </w:tc>
        <w:tc>
          <w:tcPr>
            <w:tcW w:w="10354" w:type="dxa"/>
          </w:tcPr>
          <w:p w14:paraId="665274C5" w14:textId="44F7A4FB" w:rsidR="00CF6EC8" w:rsidRPr="00052BAC" w:rsidRDefault="00CF6EC8" w:rsidP="0065264E">
            <w:pPr>
              <w:rPr>
                <w:rFonts w:ascii="Arial" w:hAnsi="Arial" w:cs="Arial"/>
                <w:sz w:val="24"/>
                <w:szCs w:val="24"/>
                <w:lang w:val="en-US"/>
              </w:rPr>
            </w:pPr>
          </w:p>
          <w:p w14:paraId="5054B220" w14:textId="105F2F23" w:rsidR="00324C02" w:rsidRPr="00324C02" w:rsidRDefault="00D461F2" w:rsidP="00324C02">
            <w:pPr>
              <w:rPr>
                <w:rFonts w:ascii="Arial" w:hAnsi="Arial" w:cs="Arial"/>
                <w:sz w:val="24"/>
                <w:szCs w:val="24"/>
                <w:lang w:val="en-US"/>
              </w:rPr>
            </w:pPr>
            <w:r>
              <w:rPr>
                <w:rFonts w:ascii="Arial" w:hAnsi="Arial" w:cs="Arial"/>
                <w:sz w:val="24"/>
                <w:szCs w:val="24"/>
                <w:lang w:val="en-US"/>
              </w:rPr>
              <w:t>100%</w:t>
            </w:r>
            <w:r w:rsidR="00324C02" w:rsidRPr="00324C02">
              <w:rPr>
                <w:rFonts w:ascii="Arial" w:hAnsi="Arial" w:cs="Arial"/>
                <w:sz w:val="24"/>
                <w:szCs w:val="24"/>
                <w:lang w:val="en-US"/>
              </w:rPr>
              <w:t xml:space="preserve"> of the fund's assets are directed towards sustainable investments.</w:t>
            </w:r>
          </w:p>
          <w:p w14:paraId="58112121" w14:textId="686E30C9" w:rsidR="00CF6EC8" w:rsidRPr="00052BAC" w:rsidRDefault="00CF6EC8" w:rsidP="00D461F2">
            <w:pPr>
              <w:rPr>
                <w:rFonts w:ascii="Arial" w:hAnsi="Arial" w:cs="Arial"/>
                <w:sz w:val="24"/>
                <w:szCs w:val="24"/>
                <w:u w:val="single"/>
                <w:lang w:val="en-US"/>
              </w:rPr>
            </w:pPr>
          </w:p>
        </w:tc>
      </w:tr>
      <w:tr w:rsidR="00052BAC" w:rsidRPr="00052BAC" w14:paraId="0B3A6238" w14:textId="77777777" w:rsidTr="00324C02">
        <w:tc>
          <w:tcPr>
            <w:tcW w:w="562" w:type="dxa"/>
            <w:shd w:val="clear" w:color="auto" w:fill="00FFCC"/>
          </w:tcPr>
          <w:p w14:paraId="2C0CCB38" w14:textId="254B43F6" w:rsidR="00D70F89"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t>F</w:t>
            </w:r>
          </w:p>
        </w:tc>
        <w:tc>
          <w:tcPr>
            <w:tcW w:w="10354" w:type="dxa"/>
            <w:shd w:val="clear" w:color="auto" w:fill="00FFCC"/>
          </w:tcPr>
          <w:p w14:paraId="15DE4644" w14:textId="1F4099D0" w:rsidR="00D70F89" w:rsidRPr="00324C02" w:rsidRDefault="00D70F89" w:rsidP="00324C02">
            <w:pPr>
              <w:rPr>
                <w:rFonts w:ascii="Arial" w:hAnsi="Arial" w:cs="Arial"/>
                <w:b/>
                <w:bCs/>
                <w:sz w:val="24"/>
                <w:szCs w:val="24"/>
                <w:lang w:val="en-US"/>
              </w:rPr>
            </w:pPr>
            <w:r w:rsidRPr="00324C02">
              <w:rPr>
                <w:rFonts w:ascii="Arial" w:hAnsi="Arial" w:cs="Arial"/>
                <w:b/>
                <w:bCs/>
                <w:sz w:val="24"/>
                <w:szCs w:val="24"/>
                <w:lang w:val="en-US"/>
              </w:rPr>
              <w:t>MONITORING OF ENVIRONMENTAL OR SOCIAL CHARACTERISTICS</w:t>
            </w:r>
          </w:p>
        </w:tc>
      </w:tr>
      <w:tr w:rsidR="00052BAC" w:rsidRPr="00052BAC" w14:paraId="35E6AD23" w14:textId="77777777" w:rsidTr="0065264E">
        <w:tc>
          <w:tcPr>
            <w:tcW w:w="562" w:type="dxa"/>
          </w:tcPr>
          <w:p w14:paraId="59D6BBB5" w14:textId="77777777" w:rsidR="00D70F89" w:rsidRPr="00052BAC" w:rsidRDefault="00D70F89" w:rsidP="0065264E">
            <w:pPr>
              <w:rPr>
                <w:rFonts w:ascii="Arial" w:hAnsi="Arial" w:cs="Arial"/>
                <w:sz w:val="24"/>
                <w:szCs w:val="24"/>
                <w:lang w:val="en-US"/>
              </w:rPr>
            </w:pPr>
          </w:p>
        </w:tc>
        <w:tc>
          <w:tcPr>
            <w:tcW w:w="10354" w:type="dxa"/>
          </w:tcPr>
          <w:p w14:paraId="4EC558D3" w14:textId="4FD01F84" w:rsidR="00D70F89" w:rsidRDefault="00D70F89" w:rsidP="0065264E">
            <w:pPr>
              <w:rPr>
                <w:rFonts w:ascii="Arial" w:hAnsi="Arial" w:cs="Arial"/>
                <w:sz w:val="24"/>
                <w:szCs w:val="24"/>
                <w:lang w:val="en-US"/>
              </w:rPr>
            </w:pPr>
          </w:p>
          <w:p w14:paraId="2150733B" w14:textId="77777777" w:rsidR="00D461F2" w:rsidRDefault="00D461F2" w:rsidP="00D461F2">
            <w:pPr>
              <w:rPr>
                <w:rFonts w:ascii="Arial" w:hAnsi="Arial" w:cs="Arial"/>
                <w:sz w:val="24"/>
                <w:szCs w:val="24"/>
                <w:lang w:val="en-US"/>
              </w:rPr>
            </w:pPr>
            <w:r w:rsidRPr="00D461F2">
              <w:rPr>
                <w:rFonts w:ascii="Arial" w:hAnsi="Arial" w:cs="Arial"/>
                <w:sz w:val="24"/>
                <w:szCs w:val="24"/>
                <w:lang w:val="en-US"/>
              </w:rPr>
              <w:t xml:space="preserve">Planet Ocean Fund regularly monitors impact KPIs of investments, at least on a yearly base. Wherever possible impact performance data is being gathered automatically and in real-time from the portfolio </w:t>
            </w:r>
            <w:proofErr w:type="spellStart"/>
            <w:proofErr w:type="gramStart"/>
            <w:r w:rsidRPr="00D461F2">
              <w:rPr>
                <w:rFonts w:ascii="Arial" w:hAnsi="Arial" w:cs="Arial"/>
                <w:sz w:val="24"/>
                <w:szCs w:val="24"/>
                <w:lang w:val="en-US"/>
              </w:rPr>
              <w:t>companies.The</w:t>
            </w:r>
            <w:proofErr w:type="spellEnd"/>
            <w:proofErr w:type="gramEnd"/>
            <w:r w:rsidRPr="00D461F2">
              <w:rPr>
                <w:rFonts w:ascii="Arial" w:hAnsi="Arial" w:cs="Arial"/>
                <w:sz w:val="24"/>
                <w:szCs w:val="24"/>
                <w:lang w:val="en-US"/>
              </w:rPr>
              <w:t xml:space="preserve"> impact performance of the portfolio companies will be assessed by Planet Ocean Fund and information provided to the investors on a quarterly basis on a target fund level as well as on an overall portfolio performance. Impact KPIs monitored for each investment are:</w:t>
            </w:r>
          </w:p>
          <w:p w14:paraId="34134860" w14:textId="77777777" w:rsidR="00D33899" w:rsidRPr="00D461F2" w:rsidRDefault="00D33899" w:rsidP="00D461F2">
            <w:pPr>
              <w:spacing w:after="0" w:line="240" w:lineRule="auto"/>
              <w:rPr>
                <w:rFonts w:ascii="Arial" w:hAnsi="Arial" w:cs="Arial"/>
                <w:sz w:val="24"/>
                <w:szCs w:val="24"/>
                <w:lang w:val="en-US"/>
              </w:rPr>
            </w:pPr>
          </w:p>
          <w:p w14:paraId="26615AC1"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GHG reduction</w:t>
            </w:r>
          </w:p>
          <w:p w14:paraId="7FE35A0D"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GHG emissions (Scope 1,2 and 3) per year (aligned to 7% reduction trajectory of EU CTB)</w:t>
            </w:r>
          </w:p>
          <w:p w14:paraId="5002B0EA"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xml:space="preserve">GHGs smashed (cutted/removed) per </w:t>
            </w:r>
            <w:proofErr w:type="gramStart"/>
            <w:r w:rsidRPr="00D461F2">
              <w:rPr>
                <w:rFonts w:ascii="Arial" w:hAnsi="Arial" w:cs="Arial"/>
                <w:sz w:val="24"/>
                <w:szCs w:val="24"/>
                <w:lang w:val="en-US"/>
              </w:rPr>
              <w:t>year</w:t>
            </w:r>
            <w:proofErr w:type="gramEnd"/>
          </w:p>
          <w:p w14:paraId="1249D528" w14:textId="77777777" w:rsidR="00D461F2" w:rsidRPr="00D461F2" w:rsidRDefault="00D461F2" w:rsidP="00D461F2">
            <w:pPr>
              <w:spacing w:after="0" w:line="240" w:lineRule="auto"/>
              <w:rPr>
                <w:rFonts w:ascii="Arial" w:hAnsi="Arial" w:cs="Arial"/>
                <w:sz w:val="24"/>
                <w:szCs w:val="24"/>
                <w:lang w:val="en-US"/>
              </w:rPr>
            </w:pPr>
          </w:p>
          <w:p w14:paraId="35831255"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xml:space="preserve"># Ecosystematic </w:t>
            </w:r>
            <w:proofErr w:type="spellStart"/>
            <w:r w:rsidRPr="00D461F2">
              <w:rPr>
                <w:rFonts w:ascii="Arial" w:hAnsi="Arial" w:cs="Arial"/>
                <w:sz w:val="24"/>
                <w:szCs w:val="24"/>
                <w:lang w:val="en-US"/>
              </w:rPr>
              <w:t>ipmact</w:t>
            </w:r>
            <w:proofErr w:type="spellEnd"/>
            <w:r w:rsidRPr="00D461F2">
              <w:rPr>
                <w:rFonts w:ascii="Arial" w:hAnsi="Arial" w:cs="Arial"/>
                <w:sz w:val="24"/>
                <w:szCs w:val="24"/>
                <w:lang w:val="en-US"/>
              </w:rPr>
              <w:t xml:space="preserve"> (one or more of the following where applicable):</w:t>
            </w:r>
          </w:p>
          <w:p w14:paraId="00632691"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volume of biomass preserved or restored (</w:t>
            </w:r>
            <w:proofErr w:type="spellStart"/>
            <w:r w:rsidRPr="00D461F2">
              <w:rPr>
                <w:rFonts w:ascii="Arial" w:hAnsi="Arial" w:cs="Arial"/>
                <w:sz w:val="24"/>
                <w:szCs w:val="24"/>
                <w:lang w:val="en-US"/>
              </w:rPr>
              <w:t>e.</w:t>
            </w:r>
            <w:proofErr w:type="gramStart"/>
            <w:r w:rsidRPr="00D461F2">
              <w:rPr>
                <w:rFonts w:ascii="Arial" w:hAnsi="Arial" w:cs="Arial"/>
                <w:sz w:val="24"/>
                <w:szCs w:val="24"/>
                <w:lang w:val="en-US"/>
              </w:rPr>
              <w:t>g.wildcatch</w:t>
            </w:r>
            <w:proofErr w:type="spellEnd"/>
            <w:proofErr w:type="gramEnd"/>
            <w:r w:rsidRPr="00D461F2">
              <w:rPr>
                <w:rFonts w:ascii="Arial" w:hAnsi="Arial" w:cs="Arial"/>
                <w:sz w:val="24"/>
                <w:szCs w:val="24"/>
                <w:lang w:val="en-US"/>
              </w:rPr>
              <w:t>, bycatch reduced)</w:t>
            </w:r>
          </w:p>
          <w:p w14:paraId="76CB3A6D"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xml:space="preserve">volume of food waste </w:t>
            </w:r>
            <w:proofErr w:type="gramStart"/>
            <w:r w:rsidRPr="00D461F2">
              <w:rPr>
                <w:rFonts w:ascii="Arial" w:hAnsi="Arial" w:cs="Arial"/>
                <w:sz w:val="24"/>
                <w:szCs w:val="24"/>
                <w:lang w:val="en-US"/>
              </w:rPr>
              <w:t>reduced</w:t>
            </w:r>
            <w:proofErr w:type="gramEnd"/>
          </w:p>
          <w:p w14:paraId="6D8D58D0"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xml:space="preserve">sustainable proteins (plant based, alternative sources e.g. bivalves) </w:t>
            </w:r>
            <w:proofErr w:type="gramStart"/>
            <w:r w:rsidRPr="00D461F2">
              <w:rPr>
                <w:rFonts w:ascii="Arial" w:hAnsi="Arial" w:cs="Arial"/>
                <w:sz w:val="24"/>
                <w:szCs w:val="24"/>
                <w:lang w:val="en-US"/>
              </w:rPr>
              <w:t>produced</w:t>
            </w:r>
            <w:proofErr w:type="gramEnd"/>
          </w:p>
          <w:p w14:paraId="62951D52"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xml:space="preserve">volume of plastic (micro and macro) diverted from nature or </w:t>
            </w:r>
            <w:proofErr w:type="gramStart"/>
            <w:r w:rsidRPr="00D461F2">
              <w:rPr>
                <w:rFonts w:ascii="Arial" w:hAnsi="Arial" w:cs="Arial"/>
                <w:sz w:val="24"/>
                <w:szCs w:val="24"/>
                <w:lang w:val="en-US"/>
              </w:rPr>
              <w:t>landfill</w:t>
            </w:r>
            <w:proofErr w:type="gramEnd"/>
          </w:p>
          <w:p w14:paraId="0D92B313"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xml:space="preserve">Area of ecosystems (e.g. coral reefs, mangroves, salt marshes, seagrass, kelp forest) </w:t>
            </w:r>
            <w:proofErr w:type="gramStart"/>
            <w:r w:rsidRPr="00D461F2">
              <w:rPr>
                <w:rFonts w:ascii="Arial" w:hAnsi="Arial" w:cs="Arial"/>
                <w:sz w:val="24"/>
                <w:szCs w:val="24"/>
                <w:lang w:val="en-US"/>
              </w:rPr>
              <w:t>restored</w:t>
            </w:r>
            <w:proofErr w:type="gramEnd"/>
          </w:p>
          <w:p w14:paraId="4FECA30A" w14:textId="77777777" w:rsidR="00D461F2" w:rsidRPr="00D461F2" w:rsidRDefault="00D461F2" w:rsidP="00D461F2">
            <w:pPr>
              <w:spacing w:after="0" w:line="240" w:lineRule="auto"/>
              <w:rPr>
                <w:rFonts w:ascii="Arial" w:hAnsi="Arial" w:cs="Arial"/>
                <w:sz w:val="24"/>
                <w:szCs w:val="24"/>
                <w:lang w:val="en-US"/>
              </w:rPr>
            </w:pPr>
            <w:proofErr w:type="spellStart"/>
            <w:r w:rsidRPr="00D461F2">
              <w:rPr>
                <w:rFonts w:ascii="Arial" w:hAnsi="Arial" w:cs="Arial"/>
                <w:sz w:val="24"/>
                <w:szCs w:val="24"/>
                <w:lang w:val="en-US"/>
              </w:rPr>
              <w:lastRenderedPageBreak/>
              <w:t>Ecoystem</w:t>
            </w:r>
            <w:proofErr w:type="spellEnd"/>
            <w:r w:rsidRPr="00D461F2">
              <w:rPr>
                <w:rFonts w:ascii="Arial" w:hAnsi="Arial" w:cs="Arial"/>
                <w:sz w:val="24"/>
                <w:szCs w:val="24"/>
                <w:lang w:val="en-US"/>
              </w:rPr>
              <w:t xml:space="preserve"> services provided/improved/</w:t>
            </w:r>
            <w:proofErr w:type="gramStart"/>
            <w:r w:rsidRPr="00D461F2">
              <w:rPr>
                <w:rFonts w:ascii="Arial" w:hAnsi="Arial" w:cs="Arial"/>
                <w:sz w:val="24"/>
                <w:szCs w:val="24"/>
                <w:lang w:val="en-US"/>
              </w:rPr>
              <w:t>restored</w:t>
            </w:r>
            <w:proofErr w:type="gramEnd"/>
          </w:p>
          <w:p w14:paraId="443786E2"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resource use (energy consumed)</w:t>
            </w:r>
          </w:p>
          <w:p w14:paraId="213E542F"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development of alpha-biodiversity (eDNA approach, Shannon) in impacted regions</w:t>
            </w:r>
          </w:p>
          <w:p w14:paraId="6F305EDF" w14:textId="77777777" w:rsidR="00D461F2" w:rsidRPr="00D461F2" w:rsidRDefault="00D461F2" w:rsidP="00D461F2">
            <w:pPr>
              <w:spacing w:after="0" w:line="240" w:lineRule="auto"/>
              <w:rPr>
                <w:rFonts w:ascii="Arial" w:hAnsi="Arial" w:cs="Arial"/>
                <w:sz w:val="24"/>
                <w:szCs w:val="24"/>
                <w:lang w:val="en-US"/>
              </w:rPr>
            </w:pPr>
          </w:p>
          <w:p w14:paraId="2DB47C03"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Fluctuation of employees p.a.</w:t>
            </w:r>
          </w:p>
          <w:p w14:paraId="00064141"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xml:space="preserve"># Measures taken to enforce </w:t>
            </w:r>
            <w:proofErr w:type="spellStart"/>
            <w:r w:rsidRPr="00D461F2">
              <w:rPr>
                <w:rFonts w:ascii="Arial" w:hAnsi="Arial" w:cs="Arial"/>
                <w:sz w:val="24"/>
                <w:szCs w:val="24"/>
                <w:lang w:val="en-US"/>
              </w:rPr>
              <w:t>genderequality</w:t>
            </w:r>
            <w:proofErr w:type="spellEnd"/>
            <w:r w:rsidRPr="00D461F2">
              <w:rPr>
                <w:rFonts w:ascii="Arial" w:hAnsi="Arial" w:cs="Arial"/>
                <w:sz w:val="24"/>
                <w:szCs w:val="24"/>
                <w:lang w:val="en-US"/>
              </w:rPr>
              <w:t xml:space="preserve"> and diversity </w:t>
            </w:r>
            <w:proofErr w:type="spellStart"/>
            <w:r w:rsidRPr="00D461F2">
              <w:rPr>
                <w:rFonts w:ascii="Arial" w:hAnsi="Arial" w:cs="Arial"/>
                <w:sz w:val="24"/>
                <w:szCs w:val="24"/>
                <w:lang w:val="en-US"/>
              </w:rPr>
              <w:t>througghout</w:t>
            </w:r>
            <w:proofErr w:type="spellEnd"/>
            <w:r w:rsidRPr="00D461F2">
              <w:rPr>
                <w:rFonts w:ascii="Arial" w:hAnsi="Arial" w:cs="Arial"/>
                <w:sz w:val="24"/>
                <w:szCs w:val="24"/>
                <w:lang w:val="en-US"/>
              </w:rPr>
              <w:t xml:space="preserve"> the value chain</w:t>
            </w:r>
          </w:p>
          <w:p w14:paraId="0B021D01" w14:textId="77777777" w:rsidR="00D461F2" w:rsidRPr="00D461F2" w:rsidRDefault="00D461F2" w:rsidP="00D461F2">
            <w:pPr>
              <w:spacing w:after="0" w:line="240" w:lineRule="auto"/>
              <w:rPr>
                <w:rFonts w:ascii="Arial" w:hAnsi="Arial" w:cs="Arial"/>
                <w:sz w:val="24"/>
                <w:szCs w:val="24"/>
                <w:lang w:val="en-US"/>
              </w:rPr>
            </w:pPr>
            <w:r w:rsidRPr="00D461F2">
              <w:rPr>
                <w:rFonts w:ascii="Arial" w:hAnsi="Arial" w:cs="Arial"/>
                <w:sz w:val="24"/>
                <w:szCs w:val="24"/>
                <w:lang w:val="en-US"/>
              </w:rPr>
              <w:t># Regional and Industry-adapted fair salary</w:t>
            </w:r>
          </w:p>
          <w:p w14:paraId="4688E93C" w14:textId="6B1F604A" w:rsidR="00D461F2" w:rsidRPr="00052BAC" w:rsidRDefault="00D461F2" w:rsidP="00D461F2">
            <w:pPr>
              <w:rPr>
                <w:rFonts w:ascii="Arial" w:hAnsi="Arial" w:cs="Arial"/>
                <w:sz w:val="24"/>
                <w:szCs w:val="24"/>
                <w:lang w:val="en-US"/>
              </w:rPr>
            </w:pPr>
            <w:r w:rsidRPr="00D461F2">
              <w:rPr>
                <w:rFonts w:ascii="Arial" w:hAnsi="Arial" w:cs="Arial"/>
                <w:sz w:val="24"/>
                <w:szCs w:val="24"/>
                <w:lang w:val="en-US"/>
              </w:rPr>
              <w:t xml:space="preserve"># Full adherence to applicable tax-regulations (corporate governance) is </w:t>
            </w:r>
            <w:proofErr w:type="spellStart"/>
            <w:r w:rsidRPr="00D461F2">
              <w:rPr>
                <w:rFonts w:ascii="Arial" w:hAnsi="Arial" w:cs="Arial"/>
                <w:sz w:val="24"/>
                <w:szCs w:val="24"/>
                <w:lang w:val="en-US"/>
              </w:rPr>
              <w:t>prooven</w:t>
            </w:r>
            <w:proofErr w:type="spellEnd"/>
            <w:r w:rsidRPr="00D461F2">
              <w:rPr>
                <w:rFonts w:ascii="Arial" w:hAnsi="Arial" w:cs="Arial"/>
                <w:sz w:val="24"/>
                <w:szCs w:val="24"/>
                <w:lang w:val="en-US"/>
              </w:rPr>
              <w:t xml:space="preserve"> on a yearly base</w:t>
            </w:r>
          </w:p>
          <w:p w14:paraId="7E55EBFB" w14:textId="77777777" w:rsidR="005B3DB7" w:rsidRDefault="005B3DB7" w:rsidP="0065264E">
            <w:pPr>
              <w:rPr>
                <w:rFonts w:ascii="Arial" w:hAnsi="Arial" w:cs="Arial"/>
                <w:sz w:val="24"/>
                <w:szCs w:val="24"/>
                <w:lang w:val="en-US"/>
              </w:rPr>
            </w:pPr>
          </w:p>
          <w:p w14:paraId="0FB78563" w14:textId="20154D41" w:rsidR="00D461F2" w:rsidRPr="00052BAC" w:rsidRDefault="00D461F2" w:rsidP="0065264E">
            <w:pPr>
              <w:rPr>
                <w:rFonts w:ascii="Arial" w:hAnsi="Arial" w:cs="Arial"/>
                <w:sz w:val="24"/>
                <w:szCs w:val="24"/>
                <w:lang w:val="en-US"/>
              </w:rPr>
            </w:pPr>
            <w:r w:rsidRPr="00D461F2">
              <w:rPr>
                <w:rFonts w:ascii="Arial" w:hAnsi="Arial" w:cs="Arial"/>
                <w:sz w:val="24"/>
                <w:szCs w:val="24"/>
                <w:lang w:val="en-US"/>
              </w:rPr>
              <w:t>Planet Ocean Fund strives to reduce GHG emissions and increase sinks in line with the EU Climate Transition Benchmark (methodology used for the calculation of that benchmark can be found in HANDBOOK OF CLIMATE TRANSITION BENCHMARKS, PARIS-ALIGNED BENCHMARK AND BENCHMARKS’ ESG DISCLOSURES, December 20th</w:t>
            </w:r>
            <w:proofErr w:type="gramStart"/>
            <w:r w:rsidRPr="00D461F2">
              <w:rPr>
                <w:rFonts w:ascii="Arial" w:hAnsi="Arial" w:cs="Arial"/>
                <w:sz w:val="24"/>
                <w:szCs w:val="24"/>
                <w:lang w:val="en-US"/>
              </w:rPr>
              <w:t xml:space="preserve"> 2019</w:t>
            </w:r>
            <w:proofErr w:type="gramEnd"/>
            <w:r w:rsidRPr="00D461F2">
              <w:rPr>
                <w:rFonts w:ascii="Arial" w:hAnsi="Arial" w:cs="Arial"/>
                <w:sz w:val="24"/>
                <w:szCs w:val="24"/>
                <w:lang w:val="en-US"/>
              </w:rPr>
              <w:t xml:space="preserve">). Its investments are supporting green or sustainable </w:t>
            </w:r>
            <w:proofErr w:type="gramStart"/>
            <w:r w:rsidRPr="00D461F2">
              <w:rPr>
                <w:rFonts w:ascii="Arial" w:hAnsi="Arial" w:cs="Arial"/>
                <w:sz w:val="24"/>
                <w:szCs w:val="24"/>
                <w:lang w:val="en-US"/>
              </w:rPr>
              <w:t>activities</w:t>
            </w:r>
            <w:proofErr w:type="gramEnd"/>
            <w:r w:rsidRPr="00D461F2">
              <w:rPr>
                <w:rFonts w:ascii="Arial" w:hAnsi="Arial" w:cs="Arial"/>
                <w:sz w:val="24"/>
                <w:szCs w:val="24"/>
                <w:lang w:val="en-US"/>
              </w:rPr>
              <w:t xml:space="preserve"> and the climate impact of those investments improve year after year. Following the mission to support the transition to a global economy that operates within the planetary boundaries and utilizes the world’s oceans wisely and sustainable, we will not invest in companies that are not part of the solution to the climate or biodiversity crisis or harm the oceans in any way.</w:t>
            </w:r>
          </w:p>
          <w:p w14:paraId="06DBB620" w14:textId="53C01339" w:rsidR="00D70F89" w:rsidRPr="00052BAC" w:rsidRDefault="00D70F89" w:rsidP="00D70F89">
            <w:pPr>
              <w:rPr>
                <w:rFonts w:ascii="Arial" w:hAnsi="Arial" w:cs="Arial"/>
                <w:sz w:val="24"/>
                <w:szCs w:val="24"/>
                <w:lang w:val="en-US"/>
              </w:rPr>
            </w:pPr>
          </w:p>
        </w:tc>
      </w:tr>
      <w:tr w:rsidR="00052BAC" w:rsidRPr="00052BAC" w14:paraId="1586EFC3" w14:textId="77777777" w:rsidTr="00324C02">
        <w:tc>
          <w:tcPr>
            <w:tcW w:w="562" w:type="dxa"/>
            <w:shd w:val="clear" w:color="auto" w:fill="00FFCC"/>
          </w:tcPr>
          <w:p w14:paraId="6D8CE470" w14:textId="537AECF0" w:rsidR="00D70F89"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lastRenderedPageBreak/>
              <w:t>G</w:t>
            </w:r>
          </w:p>
        </w:tc>
        <w:tc>
          <w:tcPr>
            <w:tcW w:w="10354" w:type="dxa"/>
            <w:shd w:val="clear" w:color="auto" w:fill="00FFCC"/>
          </w:tcPr>
          <w:p w14:paraId="04A3A894" w14:textId="2D379208" w:rsidR="00D70F89" w:rsidRPr="00324C02" w:rsidRDefault="00D70F89" w:rsidP="0065264E">
            <w:pPr>
              <w:rPr>
                <w:rFonts w:ascii="Arial" w:hAnsi="Arial" w:cs="Arial"/>
                <w:b/>
                <w:bCs/>
                <w:sz w:val="24"/>
                <w:szCs w:val="24"/>
                <w:lang w:val="en-US"/>
              </w:rPr>
            </w:pPr>
            <w:r w:rsidRPr="00324C02">
              <w:rPr>
                <w:rFonts w:ascii="Arial" w:hAnsi="Arial" w:cs="Arial"/>
                <w:b/>
                <w:bCs/>
                <w:sz w:val="24"/>
                <w:szCs w:val="24"/>
                <w:lang w:val="en-US"/>
              </w:rPr>
              <w:t xml:space="preserve">METHODOLOGIES </w:t>
            </w:r>
          </w:p>
        </w:tc>
      </w:tr>
      <w:tr w:rsidR="00052BAC" w:rsidRPr="00052BAC" w14:paraId="52B9DD6B" w14:textId="77777777" w:rsidTr="0065264E">
        <w:tc>
          <w:tcPr>
            <w:tcW w:w="562" w:type="dxa"/>
          </w:tcPr>
          <w:p w14:paraId="74A8D5F1" w14:textId="77777777" w:rsidR="00D70F89" w:rsidRPr="00052BAC" w:rsidRDefault="00D70F89" w:rsidP="0065264E">
            <w:pPr>
              <w:rPr>
                <w:rFonts w:ascii="Arial" w:hAnsi="Arial" w:cs="Arial"/>
                <w:sz w:val="24"/>
                <w:szCs w:val="24"/>
                <w:lang w:val="en-US"/>
              </w:rPr>
            </w:pPr>
          </w:p>
        </w:tc>
        <w:tc>
          <w:tcPr>
            <w:tcW w:w="10354" w:type="dxa"/>
          </w:tcPr>
          <w:p w14:paraId="0C24710B" w14:textId="414B0501" w:rsidR="00D70F89" w:rsidRPr="00052BAC" w:rsidRDefault="00D70F89" w:rsidP="0065264E">
            <w:pPr>
              <w:rPr>
                <w:rFonts w:ascii="Arial" w:hAnsi="Arial" w:cs="Arial"/>
                <w:sz w:val="24"/>
                <w:szCs w:val="24"/>
                <w:lang w:val="en-US"/>
              </w:rPr>
            </w:pPr>
          </w:p>
          <w:p w14:paraId="78BDEFD0" w14:textId="77777777" w:rsidR="007D5701" w:rsidRDefault="007D5701" w:rsidP="007D5701">
            <w:pPr>
              <w:rPr>
                <w:rFonts w:ascii="Arial" w:eastAsia="Open Sans" w:hAnsi="Arial" w:cs="Arial"/>
                <w:sz w:val="24"/>
                <w:szCs w:val="24"/>
                <w:lang w:val="en-US" w:eastAsia="en-GB"/>
              </w:rPr>
            </w:pPr>
            <w:r w:rsidRPr="00D461F2">
              <w:rPr>
                <w:rFonts w:ascii="Arial" w:eastAsia="Open Sans" w:hAnsi="Arial" w:cs="Arial"/>
                <w:sz w:val="24"/>
                <w:szCs w:val="24"/>
                <w:lang w:val="en-US" w:eastAsia="en-GB"/>
              </w:rPr>
              <w:t xml:space="preserve">Prior to each investment, Planet Ocean Fund I </w:t>
            </w:r>
            <w:proofErr w:type="gramStart"/>
            <w:r w:rsidRPr="00D461F2">
              <w:rPr>
                <w:rFonts w:ascii="Arial" w:eastAsia="Open Sans" w:hAnsi="Arial" w:cs="Arial"/>
                <w:sz w:val="24"/>
                <w:szCs w:val="24"/>
                <w:lang w:val="en-US" w:eastAsia="en-GB"/>
              </w:rPr>
              <w:t>conducts</w:t>
            </w:r>
            <w:proofErr w:type="gramEnd"/>
            <w:r w:rsidRPr="00D461F2">
              <w:rPr>
                <w:rFonts w:ascii="Arial" w:eastAsia="Open Sans" w:hAnsi="Arial" w:cs="Arial"/>
                <w:sz w:val="24"/>
                <w:szCs w:val="24"/>
                <w:lang w:val="en-US" w:eastAsia="en-GB"/>
              </w:rPr>
              <w:t xml:space="preserve"> an impact due diligence to assess the environmental impacts a target fund is going to have. This allows for detecting and quantifying principal adverse environmental effects. As part of its due diligence Planet Ocean Fund also conducts a risk assessment regarding environmental, social and governance issues via a checklist. The results of this assessment are </w:t>
            </w:r>
            <w:proofErr w:type="gramStart"/>
            <w:r w:rsidRPr="00D461F2">
              <w:rPr>
                <w:rFonts w:ascii="Arial" w:eastAsia="Open Sans" w:hAnsi="Arial" w:cs="Arial"/>
                <w:sz w:val="24"/>
                <w:szCs w:val="24"/>
                <w:lang w:val="en-US" w:eastAsia="en-GB"/>
              </w:rPr>
              <w:t>taken into account</w:t>
            </w:r>
            <w:proofErr w:type="gramEnd"/>
            <w:r w:rsidRPr="00D461F2">
              <w:rPr>
                <w:rFonts w:ascii="Arial" w:eastAsia="Open Sans" w:hAnsi="Arial" w:cs="Arial"/>
                <w:sz w:val="24"/>
                <w:szCs w:val="24"/>
                <w:lang w:val="en-US" w:eastAsia="en-GB"/>
              </w:rPr>
              <w:t xml:space="preserve"> when taking investment decisions. In its free discretion, Planet Ocean Fund may decide to make an investment even if adverse impacts have been determined or are expected. In such case, Planet Ocean Fund may apply appropriate mitigation measures including but not limited to offering training and advice for portfolio funds to support their capacity to control, mitigate and/or reduce such adverse impacts in their portfolio companies. Planet Ocean Fund I is not a member of international bodies or organizations or obliged under national or international conventions or standards to adhere to further specific requirements relating to ESG compliance. Planet Ocean Funds remuneration policies are on a large part dependent on achieving positive impact and are thus consistent with the integration of sustainability risks. Planet Ocean Fund strives to reduce GHG emissions and increase sinks in line with the objectives of the Paris Agreement. Its investments are supporting green or sustainable </w:t>
            </w:r>
            <w:proofErr w:type="gramStart"/>
            <w:r w:rsidRPr="00D461F2">
              <w:rPr>
                <w:rFonts w:ascii="Arial" w:eastAsia="Open Sans" w:hAnsi="Arial" w:cs="Arial"/>
                <w:sz w:val="24"/>
                <w:szCs w:val="24"/>
                <w:lang w:val="en-US" w:eastAsia="en-GB"/>
              </w:rPr>
              <w:t>activities</w:t>
            </w:r>
            <w:proofErr w:type="gramEnd"/>
            <w:r w:rsidRPr="00D461F2">
              <w:rPr>
                <w:rFonts w:ascii="Arial" w:eastAsia="Open Sans" w:hAnsi="Arial" w:cs="Arial"/>
                <w:sz w:val="24"/>
                <w:szCs w:val="24"/>
                <w:lang w:val="en-US" w:eastAsia="en-GB"/>
              </w:rPr>
              <w:t xml:space="preserve"> and the climate impact of those investments improve year after year. Following the mission to support the transition to a global economy that operates within the planetary boundaries and utilizes the world’s oceans wisely and sustainable, we will not invest in companies that are not part of the solution to the climate or biodiversity crisis or harm the oceans in any way.</w:t>
            </w:r>
            <w:r>
              <w:rPr>
                <w:rFonts w:ascii="Arial" w:eastAsia="Open Sans" w:hAnsi="Arial" w:cs="Arial"/>
                <w:sz w:val="24"/>
                <w:szCs w:val="24"/>
                <w:lang w:val="en-US" w:eastAsia="en-GB"/>
              </w:rPr>
              <w:t xml:space="preserve"> </w:t>
            </w:r>
          </w:p>
          <w:p w14:paraId="613D1D09" w14:textId="008FC0E8" w:rsidR="007D5701" w:rsidRDefault="007D5701" w:rsidP="007D5701">
            <w:pPr>
              <w:rPr>
                <w:rFonts w:ascii="Arial" w:eastAsia="Open Sans" w:hAnsi="Arial" w:cs="Arial"/>
                <w:sz w:val="24"/>
                <w:szCs w:val="24"/>
                <w:lang w:val="en-US" w:eastAsia="en-GB"/>
              </w:rPr>
            </w:pPr>
            <w:r w:rsidRPr="00D461F2">
              <w:rPr>
                <w:rFonts w:ascii="Arial" w:hAnsi="Arial" w:cs="Arial"/>
                <w:sz w:val="24"/>
                <w:szCs w:val="24"/>
                <w:lang w:val="en-US"/>
              </w:rPr>
              <w:t xml:space="preserve">Planet Ocean Fund regularly monitors impact KPIs of investments, at least on a yearly base. Wherever possible impact performance data is being gathered automatically and in real-time from the portfolio </w:t>
            </w:r>
            <w:proofErr w:type="spellStart"/>
            <w:proofErr w:type="gramStart"/>
            <w:r w:rsidRPr="00D461F2">
              <w:rPr>
                <w:rFonts w:ascii="Arial" w:hAnsi="Arial" w:cs="Arial"/>
                <w:sz w:val="24"/>
                <w:szCs w:val="24"/>
                <w:lang w:val="en-US"/>
              </w:rPr>
              <w:t>companies.The</w:t>
            </w:r>
            <w:proofErr w:type="spellEnd"/>
            <w:proofErr w:type="gramEnd"/>
            <w:r w:rsidRPr="00D461F2">
              <w:rPr>
                <w:rFonts w:ascii="Arial" w:hAnsi="Arial" w:cs="Arial"/>
                <w:sz w:val="24"/>
                <w:szCs w:val="24"/>
                <w:lang w:val="en-US"/>
              </w:rPr>
              <w:t xml:space="preserve"> impact performance of the portfolio companies will be assessed by Planet Ocean Fund and information provided to the investors on a quarterly basis on a target fund level as well as on an overall portfolio performance.</w:t>
            </w:r>
          </w:p>
          <w:p w14:paraId="6D117B73" w14:textId="77777777" w:rsidR="00D70F89" w:rsidRPr="00052BAC" w:rsidRDefault="00D70F89" w:rsidP="0065264E">
            <w:pPr>
              <w:rPr>
                <w:rFonts w:ascii="Arial" w:hAnsi="Arial" w:cs="Arial"/>
                <w:sz w:val="24"/>
                <w:szCs w:val="24"/>
                <w:lang w:val="en-US"/>
              </w:rPr>
            </w:pPr>
          </w:p>
        </w:tc>
      </w:tr>
      <w:tr w:rsidR="00324C02" w:rsidRPr="00052BAC" w14:paraId="104E3CD8" w14:textId="77777777" w:rsidTr="00324C02">
        <w:tc>
          <w:tcPr>
            <w:tcW w:w="562" w:type="dxa"/>
            <w:shd w:val="clear" w:color="auto" w:fill="00FFCC"/>
          </w:tcPr>
          <w:p w14:paraId="738A3AA3" w14:textId="2849AF31" w:rsidR="00324C02" w:rsidRPr="00324C02" w:rsidRDefault="00F73845" w:rsidP="0065264E">
            <w:pPr>
              <w:rPr>
                <w:rFonts w:ascii="Arial" w:hAnsi="Arial" w:cs="Arial"/>
                <w:b/>
                <w:bCs/>
                <w:sz w:val="24"/>
                <w:szCs w:val="24"/>
                <w:lang w:val="en-US"/>
              </w:rPr>
            </w:pPr>
            <w:r>
              <w:rPr>
                <w:rFonts w:ascii="Arial" w:hAnsi="Arial" w:cs="Arial"/>
                <w:b/>
                <w:bCs/>
                <w:sz w:val="24"/>
                <w:szCs w:val="24"/>
                <w:lang w:val="en-US"/>
              </w:rPr>
              <w:t>H</w:t>
            </w:r>
          </w:p>
        </w:tc>
        <w:tc>
          <w:tcPr>
            <w:tcW w:w="10354" w:type="dxa"/>
            <w:shd w:val="clear" w:color="auto" w:fill="00FFCC"/>
          </w:tcPr>
          <w:p w14:paraId="18F87FDF" w14:textId="01159AD9" w:rsidR="00324C02" w:rsidRPr="00324C02" w:rsidRDefault="00324C02" w:rsidP="00D70F89">
            <w:pPr>
              <w:jc w:val="both"/>
              <w:rPr>
                <w:rFonts w:ascii="Arial" w:hAnsi="Arial" w:cs="Arial"/>
                <w:b/>
                <w:bCs/>
                <w:sz w:val="24"/>
                <w:szCs w:val="24"/>
                <w:lang w:val="en-US"/>
              </w:rPr>
            </w:pPr>
            <w:r w:rsidRPr="00324C02">
              <w:rPr>
                <w:rFonts w:ascii="Arial" w:hAnsi="Arial" w:cs="Arial"/>
                <w:b/>
                <w:bCs/>
                <w:sz w:val="24"/>
                <w:szCs w:val="24"/>
                <w:lang w:val="en-US"/>
              </w:rPr>
              <w:t>PRINCIPAL ADVERSE IMPACTS (PAIs)</w:t>
            </w:r>
          </w:p>
        </w:tc>
      </w:tr>
      <w:tr w:rsidR="00324C02" w:rsidRPr="00052BAC" w14:paraId="5469BE78" w14:textId="77777777" w:rsidTr="0065264E">
        <w:tc>
          <w:tcPr>
            <w:tcW w:w="562" w:type="dxa"/>
          </w:tcPr>
          <w:p w14:paraId="2480F21A" w14:textId="77777777" w:rsidR="00324C02" w:rsidRPr="00052BAC" w:rsidRDefault="00324C02" w:rsidP="0065264E">
            <w:pPr>
              <w:rPr>
                <w:rFonts w:ascii="Arial" w:hAnsi="Arial" w:cs="Arial"/>
                <w:sz w:val="24"/>
                <w:szCs w:val="24"/>
                <w:lang w:val="en-US"/>
              </w:rPr>
            </w:pPr>
          </w:p>
        </w:tc>
        <w:tc>
          <w:tcPr>
            <w:tcW w:w="10354" w:type="dxa"/>
          </w:tcPr>
          <w:p w14:paraId="362318CB" w14:textId="77777777" w:rsidR="00324C02" w:rsidRDefault="00324C02" w:rsidP="00D70F89">
            <w:pPr>
              <w:jc w:val="both"/>
              <w:rPr>
                <w:rFonts w:ascii="Arial" w:hAnsi="Arial" w:cs="Arial"/>
                <w:sz w:val="24"/>
                <w:szCs w:val="24"/>
                <w:lang w:val="en-US"/>
              </w:rPr>
            </w:pPr>
          </w:p>
          <w:p w14:paraId="78AC0FE4" w14:textId="0D47CF60" w:rsidR="00324C02" w:rsidRDefault="00D33899" w:rsidP="00D70F89">
            <w:pPr>
              <w:jc w:val="both"/>
              <w:rPr>
                <w:rFonts w:ascii="Arial" w:hAnsi="Arial" w:cs="Arial"/>
                <w:sz w:val="24"/>
                <w:szCs w:val="24"/>
                <w:lang w:val="en-US"/>
              </w:rPr>
            </w:pPr>
            <w:r>
              <w:rPr>
                <w:rFonts w:ascii="Arial" w:hAnsi="Arial" w:cs="Arial"/>
                <w:sz w:val="24"/>
                <w:szCs w:val="24"/>
                <w:lang w:val="en-US"/>
              </w:rPr>
              <w:lastRenderedPageBreak/>
              <w:t xml:space="preserve">Planet Ocean Fund I </w:t>
            </w:r>
            <w:proofErr w:type="gramStart"/>
            <w:r>
              <w:rPr>
                <w:rFonts w:ascii="Arial" w:hAnsi="Arial" w:cs="Arial"/>
                <w:sz w:val="24"/>
                <w:szCs w:val="24"/>
                <w:lang w:val="en-US"/>
              </w:rPr>
              <w:t>mitigates</w:t>
            </w:r>
            <w:proofErr w:type="gramEnd"/>
            <w:r>
              <w:rPr>
                <w:rFonts w:ascii="Arial" w:hAnsi="Arial" w:cs="Arial"/>
                <w:sz w:val="24"/>
                <w:szCs w:val="24"/>
                <w:lang w:val="en-US"/>
              </w:rPr>
              <w:t xml:space="preserve"> Principal Adverse Impacts on sustainability factors through a thorough Due </w:t>
            </w:r>
            <w:proofErr w:type="spellStart"/>
            <w:r>
              <w:rPr>
                <w:rFonts w:ascii="Arial" w:hAnsi="Arial" w:cs="Arial"/>
                <w:sz w:val="24"/>
                <w:szCs w:val="24"/>
                <w:lang w:val="en-US"/>
              </w:rPr>
              <w:t>Dilligence</w:t>
            </w:r>
            <w:proofErr w:type="spellEnd"/>
            <w:r>
              <w:rPr>
                <w:rFonts w:ascii="Arial" w:hAnsi="Arial" w:cs="Arial"/>
                <w:sz w:val="24"/>
                <w:szCs w:val="24"/>
                <w:lang w:val="en-US"/>
              </w:rPr>
              <w:t xml:space="preserve"> Process elaborated already above in this disclosure</w:t>
            </w:r>
            <w:r w:rsidR="00324C02" w:rsidRPr="00324C02">
              <w:rPr>
                <w:rFonts w:ascii="Arial" w:hAnsi="Arial" w:cs="Arial"/>
                <w:sz w:val="24"/>
                <w:szCs w:val="24"/>
                <w:lang w:val="en-US"/>
              </w:rPr>
              <w:t xml:space="preserve">. These </w:t>
            </w:r>
            <w:r>
              <w:rPr>
                <w:rFonts w:ascii="Arial" w:hAnsi="Arial" w:cs="Arial"/>
                <w:sz w:val="24"/>
                <w:szCs w:val="24"/>
                <w:lang w:val="en-US"/>
              </w:rPr>
              <w:t xml:space="preserve">respective </w:t>
            </w:r>
            <w:r w:rsidR="00324C02" w:rsidRPr="00324C02">
              <w:rPr>
                <w:rFonts w:ascii="Arial" w:hAnsi="Arial" w:cs="Arial"/>
                <w:sz w:val="24"/>
                <w:szCs w:val="24"/>
                <w:lang w:val="en-US"/>
              </w:rPr>
              <w:t>factors are listed in Annex I of the SFDR Delegated Regulation</w:t>
            </w:r>
            <w:r>
              <w:rPr>
                <w:rFonts w:ascii="Arial" w:hAnsi="Arial" w:cs="Arial"/>
                <w:sz w:val="24"/>
                <w:szCs w:val="24"/>
                <w:lang w:val="en-US"/>
              </w:rPr>
              <w:t xml:space="preserve"> and are reported on an annual base</w:t>
            </w:r>
            <w:r w:rsidR="00324C02" w:rsidRPr="00324C02">
              <w:rPr>
                <w:rFonts w:ascii="Arial" w:hAnsi="Arial" w:cs="Arial"/>
                <w:sz w:val="24"/>
                <w:szCs w:val="24"/>
                <w:lang w:val="en-US"/>
              </w:rPr>
              <w:t>.</w:t>
            </w:r>
          </w:p>
          <w:p w14:paraId="01D49BCD" w14:textId="67FC8FE6" w:rsidR="00324C02" w:rsidRPr="00052BAC" w:rsidRDefault="00324C02" w:rsidP="00D70F89">
            <w:pPr>
              <w:jc w:val="both"/>
              <w:rPr>
                <w:rFonts w:ascii="Arial" w:hAnsi="Arial" w:cs="Arial"/>
                <w:sz w:val="24"/>
                <w:szCs w:val="24"/>
                <w:lang w:val="en-US"/>
              </w:rPr>
            </w:pPr>
          </w:p>
        </w:tc>
      </w:tr>
      <w:tr w:rsidR="00052BAC" w:rsidRPr="00052BAC" w14:paraId="73EE36D7" w14:textId="77777777" w:rsidTr="00324C02">
        <w:tc>
          <w:tcPr>
            <w:tcW w:w="562" w:type="dxa"/>
            <w:shd w:val="clear" w:color="auto" w:fill="00FFCC"/>
          </w:tcPr>
          <w:p w14:paraId="24ACB323" w14:textId="3E020ED9" w:rsidR="00CF6EC8"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lastRenderedPageBreak/>
              <w:t>I</w:t>
            </w:r>
          </w:p>
        </w:tc>
        <w:tc>
          <w:tcPr>
            <w:tcW w:w="10354" w:type="dxa"/>
            <w:shd w:val="clear" w:color="auto" w:fill="00FFCC"/>
          </w:tcPr>
          <w:p w14:paraId="1060FD9D" w14:textId="42C3FB7A" w:rsidR="00CF6EC8" w:rsidRPr="00324C02" w:rsidRDefault="00CF6EC8" w:rsidP="0065264E">
            <w:pPr>
              <w:rPr>
                <w:rFonts w:ascii="Arial" w:hAnsi="Arial" w:cs="Arial"/>
                <w:b/>
                <w:bCs/>
                <w:sz w:val="24"/>
                <w:szCs w:val="24"/>
                <w:lang w:val="en-US"/>
              </w:rPr>
            </w:pPr>
            <w:r w:rsidRPr="00324C02">
              <w:rPr>
                <w:rFonts w:ascii="Arial" w:hAnsi="Arial" w:cs="Arial"/>
                <w:b/>
                <w:bCs/>
                <w:sz w:val="24"/>
                <w:szCs w:val="24"/>
                <w:lang w:val="en-US"/>
              </w:rPr>
              <w:t>LIMITATIONS TO METHODOLOGIES AND DATA</w:t>
            </w:r>
          </w:p>
        </w:tc>
      </w:tr>
      <w:tr w:rsidR="00052BAC" w:rsidRPr="00052BAC" w14:paraId="61741979" w14:textId="77777777" w:rsidTr="0065264E">
        <w:tc>
          <w:tcPr>
            <w:tcW w:w="562" w:type="dxa"/>
          </w:tcPr>
          <w:p w14:paraId="14BAC8E6" w14:textId="77777777" w:rsidR="00CF6EC8" w:rsidRPr="00052BAC" w:rsidRDefault="00CF6EC8" w:rsidP="0065264E">
            <w:pPr>
              <w:rPr>
                <w:rFonts w:ascii="Arial" w:hAnsi="Arial" w:cs="Arial"/>
                <w:sz w:val="24"/>
                <w:szCs w:val="24"/>
                <w:lang w:val="en-US"/>
              </w:rPr>
            </w:pPr>
          </w:p>
        </w:tc>
        <w:tc>
          <w:tcPr>
            <w:tcW w:w="10354" w:type="dxa"/>
          </w:tcPr>
          <w:p w14:paraId="741EB8C0" w14:textId="20D7501B" w:rsidR="00CF6EC8" w:rsidRPr="00052BAC" w:rsidRDefault="00CF6EC8" w:rsidP="00CF6EC8">
            <w:pPr>
              <w:jc w:val="both"/>
              <w:rPr>
                <w:rFonts w:ascii="Arial" w:hAnsi="Arial" w:cs="Arial"/>
                <w:sz w:val="24"/>
                <w:szCs w:val="24"/>
                <w:lang w:val="en-US"/>
              </w:rPr>
            </w:pPr>
          </w:p>
          <w:p w14:paraId="7F28E16A" w14:textId="1286B948" w:rsidR="005B3DB7" w:rsidRPr="00D80B35" w:rsidRDefault="00D80B35" w:rsidP="00D80B35">
            <w:pPr>
              <w:jc w:val="both"/>
              <w:rPr>
                <w:rFonts w:ascii="Arial" w:hAnsi="Arial" w:cs="Arial"/>
                <w:sz w:val="24"/>
                <w:szCs w:val="24"/>
                <w:lang w:val="en-US"/>
              </w:rPr>
            </w:pPr>
            <w:r w:rsidRPr="00D80B35">
              <w:rPr>
                <w:rFonts w:ascii="Arial" w:hAnsi="Arial" w:cs="Arial"/>
                <w:sz w:val="24"/>
                <w:szCs w:val="24"/>
                <w:lang w:val="en-US"/>
              </w:rPr>
              <w:t>Planet Ocean Fund I</w:t>
            </w:r>
            <w:r>
              <w:rPr>
                <w:rFonts w:ascii="Arial" w:hAnsi="Arial" w:cs="Arial"/>
                <w:sz w:val="24"/>
                <w:szCs w:val="24"/>
                <w:lang w:val="en-US"/>
              </w:rPr>
              <w:t xml:space="preserve"> </w:t>
            </w:r>
            <w:proofErr w:type="gramStart"/>
            <w:r>
              <w:rPr>
                <w:rFonts w:ascii="Arial" w:hAnsi="Arial" w:cs="Arial"/>
                <w:sz w:val="24"/>
                <w:szCs w:val="24"/>
                <w:lang w:val="en-US"/>
              </w:rPr>
              <w:t>acknowledges</w:t>
            </w:r>
            <w:proofErr w:type="gramEnd"/>
            <w:r>
              <w:rPr>
                <w:rFonts w:ascii="Arial" w:hAnsi="Arial" w:cs="Arial"/>
                <w:sz w:val="24"/>
                <w:szCs w:val="24"/>
                <w:lang w:val="en-US"/>
              </w:rPr>
              <w:t xml:space="preserve"> the limits of measuring the impact of </w:t>
            </w:r>
            <w:proofErr w:type="spellStart"/>
            <w:r>
              <w:rPr>
                <w:rFonts w:ascii="Arial" w:hAnsi="Arial" w:cs="Arial"/>
                <w:sz w:val="24"/>
                <w:szCs w:val="24"/>
                <w:lang w:val="en-US"/>
              </w:rPr>
              <w:t>it’s</w:t>
            </w:r>
            <w:proofErr w:type="spellEnd"/>
            <w:r>
              <w:rPr>
                <w:rFonts w:ascii="Arial" w:hAnsi="Arial" w:cs="Arial"/>
                <w:sz w:val="24"/>
                <w:szCs w:val="24"/>
                <w:lang w:val="en-US"/>
              </w:rPr>
              <w:t xml:space="preserve"> investments in a defined set of KPIs, as there are targeted impacts that are just measurable over a longer </w:t>
            </w:r>
            <w:proofErr w:type="spellStart"/>
            <w:r>
              <w:rPr>
                <w:rFonts w:ascii="Arial" w:hAnsi="Arial" w:cs="Arial"/>
                <w:sz w:val="24"/>
                <w:szCs w:val="24"/>
                <w:lang w:val="en-US"/>
              </w:rPr>
              <w:t>timeperiod</w:t>
            </w:r>
            <w:proofErr w:type="spellEnd"/>
            <w:r>
              <w:rPr>
                <w:rFonts w:ascii="Arial" w:hAnsi="Arial" w:cs="Arial"/>
                <w:sz w:val="24"/>
                <w:szCs w:val="24"/>
                <w:lang w:val="en-US"/>
              </w:rPr>
              <w:t xml:space="preserve">. Planet Ocean Fund I </w:t>
            </w:r>
            <w:proofErr w:type="gramStart"/>
            <w:r>
              <w:rPr>
                <w:rFonts w:ascii="Arial" w:hAnsi="Arial" w:cs="Arial"/>
                <w:sz w:val="24"/>
                <w:szCs w:val="24"/>
                <w:lang w:val="en-US"/>
              </w:rPr>
              <w:t>utilizes</w:t>
            </w:r>
            <w:proofErr w:type="gramEnd"/>
            <w:r>
              <w:rPr>
                <w:rFonts w:ascii="Arial" w:hAnsi="Arial" w:cs="Arial"/>
                <w:sz w:val="24"/>
                <w:szCs w:val="24"/>
                <w:lang w:val="en-US"/>
              </w:rPr>
              <w:t xml:space="preserve"> a blue economy based framework of KPIs, the “Ocean Impact Navigator”, to push the limits of Methodologies and Data as far out as possible.</w:t>
            </w:r>
          </w:p>
          <w:p w14:paraId="5CB9DD85" w14:textId="7393472F" w:rsidR="00CF6EC8" w:rsidRPr="00052BAC" w:rsidRDefault="00CF6EC8" w:rsidP="0065264E">
            <w:pPr>
              <w:rPr>
                <w:rFonts w:ascii="Arial" w:hAnsi="Arial" w:cs="Arial"/>
                <w:sz w:val="24"/>
                <w:szCs w:val="24"/>
                <w:u w:val="single"/>
                <w:lang w:val="en-US"/>
              </w:rPr>
            </w:pPr>
          </w:p>
        </w:tc>
      </w:tr>
      <w:tr w:rsidR="00B85C60" w:rsidRPr="00052BAC" w14:paraId="51ACD40B" w14:textId="77777777" w:rsidTr="00324C02">
        <w:tc>
          <w:tcPr>
            <w:tcW w:w="562" w:type="dxa"/>
            <w:shd w:val="clear" w:color="auto" w:fill="00FFCC"/>
          </w:tcPr>
          <w:p w14:paraId="15078D36" w14:textId="064521FE" w:rsidR="00B85C60" w:rsidRPr="00324C02" w:rsidRDefault="00F73845" w:rsidP="0065264E">
            <w:pPr>
              <w:rPr>
                <w:rFonts w:ascii="Arial" w:hAnsi="Arial" w:cs="Arial"/>
                <w:b/>
                <w:bCs/>
                <w:sz w:val="24"/>
                <w:szCs w:val="24"/>
                <w:lang w:val="en-US"/>
              </w:rPr>
            </w:pPr>
            <w:r>
              <w:rPr>
                <w:rFonts w:ascii="Arial" w:hAnsi="Arial" w:cs="Arial"/>
                <w:b/>
                <w:bCs/>
                <w:sz w:val="24"/>
                <w:szCs w:val="24"/>
                <w:lang w:val="en-US"/>
              </w:rPr>
              <w:t>J</w:t>
            </w:r>
          </w:p>
        </w:tc>
        <w:tc>
          <w:tcPr>
            <w:tcW w:w="10354" w:type="dxa"/>
            <w:shd w:val="clear" w:color="auto" w:fill="00FFCC"/>
          </w:tcPr>
          <w:p w14:paraId="5DC10A16" w14:textId="5686EE35" w:rsidR="00B85C60" w:rsidRPr="00324C02" w:rsidRDefault="00B85C60" w:rsidP="0065264E">
            <w:pPr>
              <w:rPr>
                <w:rFonts w:ascii="Arial" w:hAnsi="Arial" w:cs="Arial"/>
                <w:b/>
                <w:bCs/>
                <w:sz w:val="24"/>
                <w:szCs w:val="24"/>
                <w:lang w:val="en-US"/>
              </w:rPr>
            </w:pPr>
            <w:r w:rsidRPr="00324C02">
              <w:rPr>
                <w:rFonts w:ascii="Arial" w:hAnsi="Arial" w:cs="Arial"/>
                <w:b/>
                <w:bCs/>
                <w:sz w:val="24"/>
                <w:szCs w:val="24"/>
                <w:lang w:val="en-US"/>
              </w:rPr>
              <w:t>DUE DILIGENCE</w:t>
            </w:r>
          </w:p>
        </w:tc>
      </w:tr>
      <w:tr w:rsidR="00B85C60" w:rsidRPr="00052BAC" w14:paraId="34D19BD0" w14:textId="77777777" w:rsidTr="0065264E">
        <w:tc>
          <w:tcPr>
            <w:tcW w:w="562" w:type="dxa"/>
          </w:tcPr>
          <w:p w14:paraId="6E4F92F8" w14:textId="77777777" w:rsidR="00B85C60" w:rsidRPr="00052BAC" w:rsidRDefault="00B85C60" w:rsidP="0065264E">
            <w:pPr>
              <w:rPr>
                <w:rFonts w:ascii="Arial" w:hAnsi="Arial" w:cs="Arial"/>
                <w:sz w:val="24"/>
                <w:szCs w:val="24"/>
                <w:lang w:val="en-US"/>
              </w:rPr>
            </w:pPr>
          </w:p>
        </w:tc>
        <w:tc>
          <w:tcPr>
            <w:tcW w:w="10354" w:type="dxa"/>
          </w:tcPr>
          <w:p w14:paraId="2960F0A2" w14:textId="5E5C95E5" w:rsidR="00B85C60" w:rsidRPr="00052BAC" w:rsidRDefault="00B85C60" w:rsidP="0065264E">
            <w:pPr>
              <w:rPr>
                <w:rFonts w:ascii="Arial" w:hAnsi="Arial" w:cs="Arial"/>
                <w:sz w:val="24"/>
                <w:szCs w:val="24"/>
                <w:lang w:val="en-US"/>
              </w:rPr>
            </w:pPr>
          </w:p>
          <w:p w14:paraId="20EF4BBC" w14:textId="0EF029C5" w:rsidR="005B3DB7" w:rsidRPr="00052BAC" w:rsidRDefault="007D5701" w:rsidP="0065264E">
            <w:pPr>
              <w:rPr>
                <w:rFonts w:ascii="Arial" w:hAnsi="Arial" w:cs="Arial"/>
                <w:sz w:val="24"/>
                <w:szCs w:val="24"/>
                <w:lang w:val="en-US"/>
              </w:rPr>
            </w:pPr>
            <w:r w:rsidRPr="007D5701">
              <w:rPr>
                <w:rFonts w:ascii="Arial" w:hAnsi="Arial" w:cs="Arial"/>
                <w:sz w:val="24"/>
                <w:szCs w:val="24"/>
                <w:lang w:val="en-US"/>
              </w:rPr>
              <w:t xml:space="preserve">Prior to each investment, Planet Ocean Fund I </w:t>
            </w:r>
            <w:proofErr w:type="gramStart"/>
            <w:r w:rsidRPr="007D5701">
              <w:rPr>
                <w:rFonts w:ascii="Arial" w:hAnsi="Arial" w:cs="Arial"/>
                <w:sz w:val="24"/>
                <w:szCs w:val="24"/>
                <w:lang w:val="en-US"/>
              </w:rPr>
              <w:t>conducts</w:t>
            </w:r>
            <w:proofErr w:type="gramEnd"/>
            <w:r w:rsidRPr="007D5701">
              <w:rPr>
                <w:rFonts w:ascii="Arial" w:hAnsi="Arial" w:cs="Arial"/>
                <w:sz w:val="24"/>
                <w:szCs w:val="24"/>
                <w:lang w:val="en-US"/>
              </w:rPr>
              <w:t xml:space="preserve"> an impact due diligence to assess the environmental impacts a target fund is going to have. This allows for detecting and quantifying principal adverse environmental effects. As part of its due diligence Planet Ocean Fund also conducts a risk assessment regarding environmental, social and governance issues via a checklist. The results of this assessment are </w:t>
            </w:r>
            <w:proofErr w:type="gramStart"/>
            <w:r w:rsidRPr="007D5701">
              <w:rPr>
                <w:rFonts w:ascii="Arial" w:hAnsi="Arial" w:cs="Arial"/>
                <w:sz w:val="24"/>
                <w:szCs w:val="24"/>
                <w:lang w:val="en-US"/>
              </w:rPr>
              <w:t>taken into account</w:t>
            </w:r>
            <w:proofErr w:type="gramEnd"/>
            <w:r w:rsidRPr="007D5701">
              <w:rPr>
                <w:rFonts w:ascii="Arial" w:hAnsi="Arial" w:cs="Arial"/>
                <w:sz w:val="24"/>
                <w:szCs w:val="24"/>
                <w:lang w:val="en-US"/>
              </w:rPr>
              <w:t xml:space="preserve"> when taking investment decisions. In its free discretion, Planet Ocean Fund may decide to make an investment even if adverse impacts have been determined or are expected. In such case, Planet Ocean Fund may apply appropriate mitigation measures including but not limited to offering training and advice for portfolio funds to support their capacity to control, mitigate and/or reduce such adverse impacts in their portfolio companies.</w:t>
            </w:r>
          </w:p>
          <w:p w14:paraId="7DC62049" w14:textId="116D4E49" w:rsidR="00B85C60" w:rsidRPr="00052BAC" w:rsidRDefault="00B85C60" w:rsidP="0065264E">
            <w:pPr>
              <w:rPr>
                <w:rFonts w:ascii="Arial" w:hAnsi="Arial" w:cs="Arial"/>
                <w:sz w:val="24"/>
                <w:szCs w:val="24"/>
                <w:u w:val="single"/>
                <w:lang w:val="en-US"/>
              </w:rPr>
            </w:pPr>
          </w:p>
        </w:tc>
      </w:tr>
      <w:tr w:rsidR="00B85C60" w:rsidRPr="00052BAC" w14:paraId="7B752811" w14:textId="77777777" w:rsidTr="00F73845">
        <w:tc>
          <w:tcPr>
            <w:tcW w:w="562" w:type="dxa"/>
            <w:shd w:val="clear" w:color="auto" w:fill="00FFCC"/>
          </w:tcPr>
          <w:p w14:paraId="61564FF7" w14:textId="775E2348" w:rsidR="00B85C60" w:rsidRPr="00F73845" w:rsidRDefault="005A3BDE" w:rsidP="0065264E">
            <w:pPr>
              <w:rPr>
                <w:rFonts w:ascii="Arial" w:hAnsi="Arial" w:cs="Arial"/>
                <w:b/>
                <w:bCs/>
                <w:sz w:val="24"/>
                <w:szCs w:val="24"/>
                <w:lang w:val="en-US"/>
              </w:rPr>
            </w:pPr>
            <w:r w:rsidRPr="00F73845">
              <w:rPr>
                <w:rFonts w:ascii="Arial" w:hAnsi="Arial" w:cs="Arial"/>
                <w:b/>
                <w:bCs/>
                <w:sz w:val="24"/>
                <w:szCs w:val="24"/>
                <w:lang w:val="en-US"/>
              </w:rPr>
              <w:t>K</w:t>
            </w:r>
          </w:p>
        </w:tc>
        <w:tc>
          <w:tcPr>
            <w:tcW w:w="10354" w:type="dxa"/>
            <w:shd w:val="clear" w:color="auto" w:fill="00FFCC"/>
          </w:tcPr>
          <w:p w14:paraId="4746A001" w14:textId="5CC69CE6" w:rsidR="00B85C60" w:rsidRPr="00F73845" w:rsidRDefault="00B85C60" w:rsidP="0065264E">
            <w:pPr>
              <w:rPr>
                <w:rFonts w:ascii="Arial" w:hAnsi="Arial" w:cs="Arial"/>
                <w:b/>
                <w:bCs/>
                <w:sz w:val="24"/>
                <w:szCs w:val="24"/>
                <w:lang w:val="en-US"/>
              </w:rPr>
            </w:pPr>
            <w:r w:rsidRPr="00F73845">
              <w:rPr>
                <w:rFonts w:ascii="Arial" w:hAnsi="Arial" w:cs="Arial"/>
                <w:b/>
                <w:bCs/>
                <w:sz w:val="24"/>
                <w:szCs w:val="24"/>
                <w:lang w:val="en-US"/>
              </w:rPr>
              <w:t>ENGAGEMENT POLICIES</w:t>
            </w:r>
          </w:p>
        </w:tc>
      </w:tr>
      <w:tr w:rsidR="00052BAC" w:rsidRPr="00052BAC" w14:paraId="15CB41C8" w14:textId="77777777" w:rsidTr="0065264E">
        <w:tc>
          <w:tcPr>
            <w:tcW w:w="562" w:type="dxa"/>
          </w:tcPr>
          <w:p w14:paraId="588F0EFB" w14:textId="77777777" w:rsidR="00B85C60" w:rsidRPr="00052BAC" w:rsidRDefault="00B85C60" w:rsidP="0065264E">
            <w:pPr>
              <w:rPr>
                <w:rFonts w:ascii="Arial" w:hAnsi="Arial" w:cs="Arial"/>
                <w:sz w:val="24"/>
                <w:szCs w:val="24"/>
                <w:lang w:val="en-US"/>
              </w:rPr>
            </w:pPr>
          </w:p>
        </w:tc>
        <w:tc>
          <w:tcPr>
            <w:tcW w:w="10354" w:type="dxa"/>
          </w:tcPr>
          <w:p w14:paraId="5FBF2E3B" w14:textId="6BA6B6F1" w:rsidR="00B85C60" w:rsidRPr="00052BAC" w:rsidRDefault="00B85C60" w:rsidP="0065264E">
            <w:pPr>
              <w:rPr>
                <w:rFonts w:ascii="Arial" w:hAnsi="Arial" w:cs="Arial"/>
                <w:sz w:val="24"/>
                <w:szCs w:val="24"/>
                <w:lang w:val="en-US"/>
              </w:rPr>
            </w:pPr>
          </w:p>
          <w:p w14:paraId="6B6FA5F3" w14:textId="1AF95D15" w:rsidR="00324C02" w:rsidRPr="00324C02" w:rsidRDefault="00D80B35" w:rsidP="00D80B35">
            <w:pPr>
              <w:rPr>
                <w:rFonts w:ascii="Arial" w:hAnsi="Arial" w:cs="Arial"/>
                <w:sz w:val="24"/>
                <w:szCs w:val="24"/>
                <w:lang w:val="en-US"/>
              </w:rPr>
            </w:pPr>
            <w:r>
              <w:rPr>
                <w:rFonts w:ascii="Arial" w:hAnsi="Arial" w:cs="Arial"/>
                <w:sz w:val="24"/>
                <w:szCs w:val="24"/>
                <w:lang w:val="en-US"/>
              </w:rPr>
              <w:t xml:space="preserve">Planet Ocean Fund I </w:t>
            </w:r>
            <w:proofErr w:type="gramStart"/>
            <w:r>
              <w:rPr>
                <w:rFonts w:ascii="Arial" w:hAnsi="Arial" w:cs="Arial"/>
                <w:sz w:val="24"/>
                <w:szCs w:val="24"/>
                <w:lang w:val="en-US"/>
              </w:rPr>
              <w:t>engages</w:t>
            </w:r>
            <w:proofErr w:type="gramEnd"/>
            <w:r>
              <w:rPr>
                <w:rFonts w:ascii="Arial" w:hAnsi="Arial" w:cs="Arial"/>
                <w:sz w:val="24"/>
                <w:szCs w:val="24"/>
                <w:lang w:val="en-US"/>
              </w:rPr>
              <w:t xml:space="preserve"> with the </w:t>
            </w:r>
            <w:proofErr w:type="spellStart"/>
            <w:r>
              <w:rPr>
                <w:rFonts w:ascii="Arial" w:hAnsi="Arial" w:cs="Arial"/>
                <w:sz w:val="24"/>
                <w:szCs w:val="24"/>
                <w:lang w:val="en-US"/>
              </w:rPr>
              <w:t>managament</w:t>
            </w:r>
            <w:proofErr w:type="spellEnd"/>
            <w:r>
              <w:rPr>
                <w:rFonts w:ascii="Arial" w:hAnsi="Arial" w:cs="Arial"/>
                <w:sz w:val="24"/>
                <w:szCs w:val="24"/>
                <w:lang w:val="en-US"/>
              </w:rPr>
              <w:t xml:space="preserve"> teams of the underlying assets on a regular base to discuss the progress on the achievable impact.</w:t>
            </w:r>
          </w:p>
          <w:p w14:paraId="033EA84D" w14:textId="17392119" w:rsidR="005B3DB7" w:rsidRPr="00052BAC" w:rsidRDefault="005B3DB7" w:rsidP="0065264E">
            <w:pPr>
              <w:rPr>
                <w:rFonts w:ascii="Arial" w:hAnsi="Arial" w:cs="Arial"/>
                <w:sz w:val="24"/>
                <w:szCs w:val="24"/>
                <w:u w:val="single"/>
                <w:lang w:val="en-US"/>
              </w:rPr>
            </w:pPr>
          </w:p>
        </w:tc>
      </w:tr>
      <w:tr w:rsidR="00324C02" w:rsidRPr="00052BAC" w14:paraId="62D215ED" w14:textId="77777777" w:rsidTr="00F73845">
        <w:tc>
          <w:tcPr>
            <w:tcW w:w="562" w:type="dxa"/>
            <w:shd w:val="clear" w:color="auto" w:fill="00FFCC"/>
          </w:tcPr>
          <w:p w14:paraId="54D41D8F" w14:textId="2535BA15" w:rsidR="00324C02" w:rsidRPr="00F73845" w:rsidRDefault="00F73845" w:rsidP="0065264E">
            <w:pPr>
              <w:rPr>
                <w:rFonts w:ascii="Arial" w:hAnsi="Arial" w:cs="Arial"/>
                <w:b/>
                <w:bCs/>
                <w:sz w:val="24"/>
                <w:szCs w:val="24"/>
                <w:lang w:val="en-US"/>
              </w:rPr>
            </w:pPr>
            <w:r>
              <w:rPr>
                <w:rFonts w:ascii="Arial" w:hAnsi="Arial" w:cs="Arial"/>
                <w:b/>
                <w:bCs/>
                <w:sz w:val="24"/>
                <w:szCs w:val="24"/>
                <w:lang w:val="en-US"/>
              </w:rPr>
              <w:t>L</w:t>
            </w:r>
          </w:p>
        </w:tc>
        <w:tc>
          <w:tcPr>
            <w:tcW w:w="10354" w:type="dxa"/>
            <w:shd w:val="clear" w:color="auto" w:fill="00FFCC"/>
          </w:tcPr>
          <w:p w14:paraId="687EC82B" w14:textId="7BFBD15D" w:rsidR="00324C02" w:rsidRPr="00F73845" w:rsidRDefault="00324C02" w:rsidP="0065264E">
            <w:pPr>
              <w:rPr>
                <w:rFonts w:ascii="Arial" w:hAnsi="Arial" w:cs="Arial"/>
                <w:b/>
                <w:bCs/>
                <w:sz w:val="24"/>
                <w:szCs w:val="24"/>
                <w:lang w:val="en-US"/>
              </w:rPr>
            </w:pPr>
            <w:r w:rsidRPr="00F73845">
              <w:rPr>
                <w:rFonts w:ascii="Arial" w:hAnsi="Arial" w:cs="Arial"/>
                <w:b/>
                <w:bCs/>
                <w:sz w:val="24"/>
                <w:szCs w:val="24"/>
                <w:lang w:val="en-US"/>
              </w:rPr>
              <w:t>INVESTMENT INDICATORS</w:t>
            </w:r>
          </w:p>
        </w:tc>
      </w:tr>
      <w:tr w:rsidR="00324C02" w:rsidRPr="00052BAC" w14:paraId="69DD4A2D" w14:textId="77777777" w:rsidTr="0065264E">
        <w:tc>
          <w:tcPr>
            <w:tcW w:w="562" w:type="dxa"/>
          </w:tcPr>
          <w:p w14:paraId="30A00C0D" w14:textId="77777777" w:rsidR="00324C02" w:rsidRPr="00052BAC" w:rsidRDefault="00324C02" w:rsidP="0065264E">
            <w:pPr>
              <w:rPr>
                <w:rFonts w:ascii="Arial" w:hAnsi="Arial" w:cs="Arial"/>
                <w:sz w:val="24"/>
                <w:szCs w:val="24"/>
                <w:lang w:val="en-US"/>
              </w:rPr>
            </w:pPr>
          </w:p>
        </w:tc>
        <w:tc>
          <w:tcPr>
            <w:tcW w:w="10354" w:type="dxa"/>
          </w:tcPr>
          <w:p w14:paraId="6001B46E" w14:textId="77777777" w:rsidR="00F73845" w:rsidRDefault="00F73845" w:rsidP="0065264E">
            <w:pPr>
              <w:rPr>
                <w:rFonts w:ascii="Arial" w:hAnsi="Arial" w:cs="Arial"/>
                <w:sz w:val="24"/>
                <w:szCs w:val="24"/>
                <w:lang w:val="en-US"/>
              </w:rPr>
            </w:pPr>
          </w:p>
          <w:p w14:paraId="72E6EE6E"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GHG reduction</w:t>
            </w:r>
          </w:p>
          <w:p w14:paraId="2055F277"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GHG emissions (Scope 1,2 and 3) per year (aligned to 7% reduction trajectory of EU CTB)</w:t>
            </w:r>
          </w:p>
          <w:p w14:paraId="1C43867D"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GHGs smashed (cutted/removed) per </w:t>
            </w:r>
            <w:proofErr w:type="gramStart"/>
            <w:r w:rsidRPr="00D461F2">
              <w:rPr>
                <w:rFonts w:ascii="Arial" w:hAnsi="Arial" w:cs="Arial"/>
                <w:sz w:val="24"/>
                <w:szCs w:val="24"/>
                <w:lang w:val="en-US"/>
              </w:rPr>
              <w:t>year</w:t>
            </w:r>
            <w:proofErr w:type="gramEnd"/>
          </w:p>
          <w:p w14:paraId="658B3948" w14:textId="77777777" w:rsidR="00D80B35" w:rsidRPr="00D461F2" w:rsidRDefault="00D80B35" w:rsidP="00D80B35">
            <w:pPr>
              <w:spacing w:after="0" w:line="240" w:lineRule="auto"/>
              <w:rPr>
                <w:rFonts w:ascii="Arial" w:hAnsi="Arial" w:cs="Arial"/>
                <w:sz w:val="24"/>
                <w:szCs w:val="24"/>
                <w:lang w:val="en-US"/>
              </w:rPr>
            </w:pPr>
          </w:p>
          <w:p w14:paraId="29217120"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 Ecosystematic </w:t>
            </w:r>
            <w:proofErr w:type="spellStart"/>
            <w:r w:rsidRPr="00D461F2">
              <w:rPr>
                <w:rFonts w:ascii="Arial" w:hAnsi="Arial" w:cs="Arial"/>
                <w:sz w:val="24"/>
                <w:szCs w:val="24"/>
                <w:lang w:val="en-US"/>
              </w:rPr>
              <w:t>ipmact</w:t>
            </w:r>
            <w:proofErr w:type="spellEnd"/>
            <w:r w:rsidRPr="00D461F2">
              <w:rPr>
                <w:rFonts w:ascii="Arial" w:hAnsi="Arial" w:cs="Arial"/>
                <w:sz w:val="24"/>
                <w:szCs w:val="24"/>
                <w:lang w:val="en-US"/>
              </w:rPr>
              <w:t xml:space="preserve"> (one or more of the following where applicable):</w:t>
            </w:r>
          </w:p>
          <w:p w14:paraId="02FD96AB"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volume of biomass preserved or restored (</w:t>
            </w:r>
            <w:proofErr w:type="spellStart"/>
            <w:r w:rsidRPr="00D461F2">
              <w:rPr>
                <w:rFonts w:ascii="Arial" w:hAnsi="Arial" w:cs="Arial"/>
                <w:sz w:val="24"/>
                <w:szCs w:val="24"/>
                <w:lang w:val="en-US"/>
              </w:rPr>
              <w:t>e.</w:t>
            </w:r>
            <w:proofErr w:type="gramStart"/>
            <w:r w:rsidRPr="00D461F2">
              <w:rPr>
                <w:rFonts w:ascii="Arial" w:hAnsi="Arial" w:cs="Arial"/>
                <w:sz w:val="24"/>
                <w:szCs w:val="24"/>
                <w:lang w:val="en-US"/>
              </w:rPr>
              <w:t>g.wildcatch</w:t>
            </w:r>
            <w:proofErr w:type="spellEnd"/>
            <w:proofErr w:type="gramEnd"/>
            <w:r w:rsidRPr="00D461F2">
              <w:rPr>
                <w:rFonts w:ascii="Arial" w:hAnsi="Arial" w:cs="Arial"/>
                <w:sz w:val="24"/>
                <w:szCs w:val="24"/>
                <w:lang w:val="en-US"/>
              </w:rPr>
              <w:t>, bycatch reduced)</w:t>
            </w:r>
          </w:p>
          <w:p w14:paraId="5589E0E2"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volume of food waste </w:t>
            </w:r>
            <w:proofErr w:type="gramStart"/>
            <w:r w:rsidRPr="00D461F2">
              <w:rPr>
                <w:rFonts w:ascii="Arial" w:hAnsi="Arial" w:cs="Arial"/>
                <w:sz w:val="24"/>
                <w:szCs w:val="24"/>
                <w:lang w:val="en-US"/>
              </w:rPr>
              <w:t>reduced</w:t>
            </w:r>
            <w:proofErr w:type="gramEnd"/>
          </w:p>
          <w:p w14:paraId="258511E0"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sustainable proteins (plant based, alternative sources e.g. bivalves) </w:t>
            </w:r>
            <w:proofErr w:type="gramStart"/>
            <w:r w:rsidRPr="00D461F2">
              <w:rPr>
                <w:rFonts w:ascii="Arial" w:hAnsi="Arial" w:cs="Arial"/>
                <w:sz w:val="24"/>
                <w:szCs w:val="24"/>
                <w:lang w:val="en-US"/>
              </w:rPr>
              <w:t>produced</w:t>
            </w:r>
            <w:proofErr w:type="gramEnd"/>
          </w:p>
          <w:p w14:paraId="7D0B8BB3"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volume of plastic (micro and macro) diverted from nature or </w:t>
            </w:r>
            <w:proofErr w:type="gramStart"/>
            <w:r w:rsidRPr="00D461F2">
              <w:rPr>
                <w:rFonts w:ascii="Arial" w:hAnsi="Arial" w:cs="Arial"/>
                <w:sz w:val="24"/>
                <w:szCs w:val="24"/>
                <w:lang w:val="en-US"/>
              </w:rPr>
              <w:t>landfill</w:t>
            </w:r>
            <w:proofErr w:type="gramEnd"/>
          </w:p>
          <w:p w14:paraId="3EFB3D40"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Area of ecosystems (e.g. coral reefs, mangroves, salt marshes, seagrass, kelp forest) </w:t>
            </w:r>
            <w:proofErr w:type="gramStart"/>
            <w:r w:rsidRPr="00D461F2">
              <w:rPr>
                <w:rFonts w:ascii="Arial" w:hAnsi="Arial" w:cs="Arial"/>
                <w:sz w:val="24"/>
                <w:szCs w:val="24"/>
                <w:lang w:val="en-US"/>
              </w:rPr>
              <w:t>restored</w:t>
            </w:r>
            <w:proofErr w:type="gramEnd"/>
          </w:p>
          <w:p w14:paraId="47699764" w14:textId="77777777" w:rsidR="00D80B35" w:rsidRPr="00D461F2" w:rsidRDefault="00D80B35" w:rsidP="00D80B35">
            <w:pPr>
              <w:spacing w:after="0" w:line="240" w:lineRule="auto"/>
              <w:rPr>
                <w:rFonts w:ascii="Arial" w:hAnsi="Arial" w:cs="Arial"/>
                <w:sz w:val="24"/>
                <w:szCs w:val="24"/>
                <w:lang w:val="en-US"/>
              </w:rPr>
            </w:pPr>
            <w:proofErr w:type="spellStart"/>
            <w:r w:rsidRPr="00D461F2">
              <w:rPr>
                <w:rFonts w:ascii="Arial" w:hAnsi="Arial" w:cs="Arial"/>
                <w:sz w:val="24"/>
                <w:szCs w:val="24"/>
                <w:lang w:val="en-US"/>
              </w:rPr>
              <w:t>Ecoystem</w:t>
            </w:r>
            <w:proofErr w:type="spellEnd"/>
            <w:r w:rsidRPr="00D461F2">
              <w:rPr>
                <w:rFonts w:ascii="Arial" w:hAnsi="Arial" w:cs="Arial"/>
                <w:sz w:val="24"/>
                <w:szCs w:val="24"/>
                <w:lang w:val="en-US"/>
              </w:rPr>
              <w:t xml:space="preserve"> services provided/improved/</w:t>
            </w:r>
            <w:proofErr w:type="gramStart"/>
            <w:r w:rsidRPr="00D461F2">
              <w:rPr>
                <w:rFonts w:ascii="Arial" w:hAnsi="Arial" w:cs="Arial"/>
                <w:sz w:val="24"/>
                <w:szCs w:val="24"/>
                <w:lang w:val="en-US"/>
              </w:rPr>
              <w:t>restored</w:t>
            </w:r>
            <w:proofErr w:type="gramEnd"/>
          </w:p>
          <w:p w14:paraId="38E1BAAF"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resource use (energy consumed)</w:t>
            </w:r>
          </w:p>
          <w:p w14:paraId="46C39FDE"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development of alpha-biodiversity (eDNA approach, Shannon) in impacted regions</w:t>
            </w:r>
          </w:p>
          <w:p w14:paraId="59D8EEC0" w14:textId="77777777" w:rsidR="00D80B35" w:rsidRPr="00D461F2" w:rsidRDefault="00D80B35" w:rsidP="00D80B35">
            <w:pPr>
              <w:spacing w:after="0" w:line="240" w:lineRule="auto"/>
              <w:rPr>
                <w:rFonts w:ascii="Arial" w:hAnsi="Arial" w:cs="Arial"/>
                <w:sz w:val="24"/>
                <w:szCs w:val="24"/>
                <w:lang w:val="en-US"/>
              </w:rPr>
            </w:pPr>
          </w:p>
          <w:p w14:paraId="724C1330"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Fluctuation of employees p.a.</w:t>
            </w:r>
          </w:p>
          <w:p w14:paraId="6B8917AA"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xml:space="preserve"># Measures taken to enforce </w:t>
            </w:r>
            <w:proofErr w:type="spellStart"/>
            <w:r w:rsidRPr="00D461F2">
              <w:rPr>
                <w:rFonts w:ascii="Arial" w:hAnsi="Arial" w:cs="Arial"/>
                <w:sz w:val="24"/>
                <w:szCs w:val="24"/>
                <w:lang w:val="en-US"/>
              </w:rPr>
              <w:t>genderequality</w:t>
            </w:r>
            <w:proofErr w:type="spellEnd"/>
            <w:r w:rsidRPr="00D461F2">
              <w:rPr>
                <w:rFonts w:ascii="Arial" w:hAnsi="Arial" w:cs="Arial"/>
                <w:sz w:val="24"/>
                <w:szCs w:val="24"/>
                <w:lang w:val="en-US"/>
              </w:rPr>
              <w:t xml:space="preserve"> and diversity </w:t>
            </w:r>
            <w:proofErr w:type="spellStart"/>
            <w:r w:rsidRPr="00D461F2">
              <w:rPr>
                <w:rFonts w:ascii="Arial" w:hAnsi="Arial" w:cs="Arial"/>
                <w:sz w:val="24"/>
                <w:szCs w:val="24"/>
                <w:lang w:val="en-US"/>
              </w:rPr>
              <w:t>througghout</w:t>
            </w:r>
            <w:proofErr w:type="spellEnd"/>
            <w:r w:rsidRPr="00D461F2">
              <w:rPr>
                <w:rFonts w:ascii="Arial" w:hAnsi="Arial" w:cs="Arial"/>
                <w:sz w:val="24"/>
                <w:szCs w:val="24"/>
                <w:lang w:val="en-US"/>
              </w:rPr>
              <w:t xml:space="preserve"> the value chain</w:t>
            </w:r>
          </w:p>
          <w:p w14:paraId="055DBEEF" w14:textId="77777777" w:rsidR="00D80B35" w:rsidRPr="00D461F2" w:rsidRDefault="00D80B35" w:rsidP="00D80B35">
            <w:pPr>
              <w:spacing w:after="0" w:line="240" w:lineRule="auto"/>
              <w:rPr>
                <w:rFonts w:ascii="Arial" w:hAnsi="Arial" w:cs="Arial"/>
                <w:sz w:val="24"/>
                <w:szCs w:val="24"/>
                <w:lang w:val="en-US"/>
              </w:rPr>
            </w:pPr>
            <w:r w:rsidRPr="00D461F2">
              <w:rPr>
                <w:rFonts w:ascii="Arial" w:hAnsi="Arial" w:cs="Arial"/>
                <w:sz w:val="24"/>
                <w:szCs w:val="24"/>
                <w:lang w:val="en-US"/>
              </w:rPr>
              <w:t># Regional and Industry-adapted fair salary</w:t>
            </w:r>
          </w:p>
          <w:p w14:paraId="78729922" w14:textId="77777777" w:rsidR="00D80B35" w:rsidRPr="00052BAC" w:rsidRDefault="00D80B35" w:rsidP="00D80B35">
            <w:pPr>
              <w:rPr>
                <w:rFonts w:ascii="Arial" w:hAnsi="Arial" w:cs="Arial"/>
                <w:sz w:val="24"/>
                <w:szCs w:val="24"/>
                <w:lang w:val="en-US"/>
              </w:rPr>
            </w:pPr>
            <w:r w:rsidRPr="00D461F2">
              <w:rPr>
                <w:rFonts w:ascii="Arial" w:hAnsi="Arial" w:cs="Arial"/>
                <w:sz w:val="24"/>
                <w:szCs w:val="24"/>
                <w:lang w:val="en-US"/>
              </w:rPr>
              <w:lastRenderedPageBreak/>
              <w:t xml:space="preserve"># Full adherence to applicable tax-regulations (corporate governance) is </w:t>
            </w:r>
            <w:proofErr w:type="spellStart"/>
            <w:r w:rsidRPr="00D461F2">
              <w:rPr>
                <w:rFonts w:ascii="Arial" w:hAnsi="Arial" w:cs="Arial"/>
                <w:sz w:val="24"/>
                <w:szCs w:val="24"/>
                <w:lang w:val="en-US"/>
              </w:rPr>
              <w:t>prooven</w:t>
            </w:r>
            <w:proofErr w:type="spellEnd"/>
            <w:r w:rsidRPr="00D461F2">
              <w:rPr>
                <w:rFonts w:ascii="Arial" w:hAnsi="Arial" w:cs="Arial"/>
                <w:sz w:val="24"/>
                <w:szCs w:val="24"/>
                <w:lang w:val="en-US"/>
              </w:rPr>
              <w:t xml:space="preserve"> on a yearly base</w:t>
            </w:r>
          </w:p>
          <w:p w14:paraId="06FB183B" w14:textId="672917BD" w:rsidR="00324C02" w:rsidRPr="00052BAC" w:rsidRDefault="00324C02" w:rsidP="0065264E">
            <w:pPr>
              <w:rPr>
                <w:rFonts w:ascii="Arial" w:hAnsi="Arial" w:cs="Arial"/>
                <w:sz w:val="24"/>
                <w:szCs w:val="24"/>
                <w:lang w:val="en-US"/>
              </w:rPr>
            </w:pPr>
          </w:p>
        </w:tc>
      </w:tr>
      <w:tr w:rsidR="00324C02" w:rsidRPr="00052BAC" w14:paraId="08CC3910" w14:textId="77777777" w:rsidTr="00F73845">
        <w:tc>
          <w:tcPr>
            <w:tcW w:w="562" w:type="dxa"/>
            <w:shd w:val="clear" w:color="auto" w:fill="00FFCC"/>
          </w:tcPr>
          <w:p w14:paraId="5EE6706F" w14:textId="751BD35A" w:rsidR="00324C02" w:rsidRPr="00F73845" w:rsidRDefault="00F73845" w:rsidP="0065264E">
            <w:pPr>
              <w:rPr>
                <w:rFonts w:ascii="Arial" w:hAnsi="Arial" w:cs="Arial"/>
                <w:b/>
                <w:bCs/>
                <w:sz w:val="24"/>
                <w:szCs w:val="24"/>
                <w:lang w:val="en-US"/>
              </w:rPr>
            </w:pPr>
            <w:r>
              <w:rPr>
                <w:rFonts w:ascii="Arial" w:hAnsi="Arial" w:cs="Arial"/>
                <w:b/>
                <w:bCs/>
                <w:sz w:val="24"/>
                <w:szCs w:val="24"/>
                <w:lang w:val="en-US"/>
              </w:rPr>
              <w:lastRenderedPageBreak/>
              <w:t>M</w:t>
            </w:r>
          </w:p>
        </w:tc>
        <w:tc>
          <w:tcPr>
            <w:tcW w:w="10354" w:type="dxa"/>
            <w:shd w:val="clear" w:color="auto" w:fill="00FFCC"/>
          </w:tcPr>
          <w:p w14:paraId="49742C17" w14:textId="724A7A46" w:rsidR="00324C02" w:rsidRPr="00F73845" w:rsidRDefault="00324C02" w:rsidP="0065264E">
            <w:pPr>
              <w:rPr>
                <w:rFonts w:ascii="Arial" w:hAnsi="Arial" w:cs="Arial"/>
                <w:b/>
                <w:bCs/>
                <w:sz w:val="24"/>
                <w:szCs w:val="24"/>
                <w:lang w:val="en-US"/>
              </w:rPr>
            </w:pPr>
            <w:r w:rsidRPr="00F73845">
              <w:rPr>
                <w:rFonts w:ascii="Arial" w:hAnsi="Arial" w:cs="Arial"/>
                <w:b/>
                <w:bCs/>
                <w:sz w:val="24"/>
                <w:szCs w:val="24"/>
                <w:lang w:val="en-US"/>
              </w:rPr>
              <w:t>BENCHMARKING (IF ANY)</w:t>
            </w:r>
          </w:p>
        </w:tc>
      </w:tr>
      <w:tr w:rsidR="00324C02" w:rsidRPr="00052BAC" w14:paraId="59906B9E" w14:textId="77777777" w:rsidTr="00324C02">
        <w:trPr>
          <w:trHeight w:val="1408"/>
        </w:trPr>
        <w:tc>
          <w:tcPr>
            <w:tcW w:w="562" w:type="dxa"/>
          </w:tcPr>
          <w:p w14:paraId="1DB5D1F6" w14:textId="77777777" w:rsidR="00324C02" w:rsidRPr="00052BAC" w:rsidRDefault="00324C02" w:rsidP="0065264E">
            <w:pPr>
              <w:rPr>
                <w:rFonts w:ascii="Arial" w:hAnsi="Arial" w:cs="Arial"/>
                <w:sz w:val="24"/>
                <w:szCs w:val="24"/>
                <w:lang w:val="en-US"/>
              </w:rPr>
            </w:pPr>
          </w:p>
        </w:tc>
        <w:tc>
          <w:tcPr>
            <w:tcW w:w="10354" w:type="dxa"/>
          </w:tcPr>
          <w:p w14:paraId="6C0FDBE2" w14:textId="77777777" w:rsidR="00F73845" w:rsidRDefault="00F73845" w:rsidP="00324C02">
            <w:pPr>
              <w:rPr>
                <w:rFonts w:ascii="Arial" w:hAnsi="Arial" w:cs="Arial"/>
                <w:sz w:val="24"/>
                <w:szCs w:val="24"/>
                <w:lang w:val="en-US"/>
              </w:rPr>
            </w:pPr>
          </w:p>
          <w:p w14:paraId="63449837" w14:textId="5489C179" w:rsidR="00324C02" w:rsidRPr="00052BAC" w:rsidRDefault="007D5701" w:rsidP="0065264E">
            <w:pPr>
              <w:rPr>
                <w:rFonts w:ascii="Arial" w:hAnsi="Arial" w:cs="Arial"/>
                <w:sz w:val="24"/>
                <w:szCs w:val="24"/>
                <w:lang w:val="en-US"/>
              </w:rPr>
            </w:pPr>
            <w:r>
              <w:rPr>
                <w:rFonts w:ascii="Arial" w:hAnsi="Arial" w:cs="Arial"/>
                <w:sz w:val="24"/>
                <w:szCs w:val="24"/>
                <w:lang w:val="en-US"/>
              </w:rPr>
              <w:t>No benchmark reference used</w:t>
            </w:r>
          </w:p>
        </w:tc>
      </w:tr>
      <w:tr w:rsidR="00052BAC" w:rsidRPr="005A3BDE" w14:paraId="47DE5871" w14:textId="77777777" w:rsidTr="00F73845">
        <w:tc>
          <w:tcPr>
            <w:tcW w:w="562" w:type="dxa"/>
            <w:shd w:val="clear" w:color="auto" w:fill="00FFCC"/>
          </w:tcPr>
          <w:p w14:paraId="64FECA95" w14:textId="427E7724" w:rsidR="00D70F89" w:rsidRPr="00F73845" w:rsidRDefault="00F73845" w:rsidP="0065264E">
            <w:pPr>
              <w:rPr>
                <w:rFonts w:ascii="Arial" w:hAnsi="Arial" w:cs="Arial"/>
                <w:b/>
                <w:bCs/>
                <w:sz w:val="24"/>
                <w:szCs w:val="24"/>
                <w:lang w:val="en-US"/>
              </w:rPr>
            </w:pPr>
            <w:r>
              <w:rPr>
                <w:rFonts w:ascii="Arial" w:hAnsi="Arial" w:cs="Arial"/>
                <w:b/>
                <w:bCs/>
                <w:sz w:val="24"/>
                <w:szCs w:val="24"/>
                <w:lang w:val="en-US"/>
              </w:rPr>
              <w:t>N</w:t>
            </w:r>
          </w:p>
        </w:tc>
        <w:tc>
          <w:tcPr>
            <w:tcW w:w="10354" w:type="dxa"/>
            <w:shd w:val="clear" w:color="auto" w:fill="00FFCC"/>
          </w:tcPr>
          <w:p w14:paraId="4EB3194C" w14:textId="47EA0F07" w:rsidR="00D70F89" w:rsidRPr="00F73845" w:rsidRDefault="005A3BDE" w:rsidP="0065264E">
            <w:pPr>
              <w:rPr>
                <w:rFonts w:ascii="Arial" w:hAnsi="Arial" w:cs="Arial"/>
                <w:b/>
                <w:bCs/>
                <w:sz w:val="24"/>
                <w:szCs w:val="24"/>
                <w:lang w:val="en-US"/>
              </w:rPr>
            </w:pPr>
            <w:r w:rsidRPr="00F73845">
              <w:rPr>
                <w:rFonts w:ascii="Arial" w:hAnsi="Arial" w:cs="Arial"/>
                <w:b/>
                <w:bCs/>
                <w:sz w:val="24"/>
                <w:szCs w:val="24"/>
                <w:lang w:val="en-US"/>
              </w:rPr>
              <w:t>ATTAINMENT OF THE SUSTAINBLE INVESTMENT OBJECTIVE</w:t>
            </w:r>
            <w:r w:rsidR="00F73845" w:rsidRPr="00F73845">
              <w:rPr>
                <w:rFonts w:ascii="Arial" w:hAnsi="Arial" w:cs="Arial"/>
                <w:b/>
                <w:bCs/>
                <w:sz w:val="24"/>
                <w:szCs w:val="24"/>
                <w:lang w:val="en-US"/>
              </w:rPr>
              <w:t xml:space="preserve"> </w:t>
            </w:r>
          </w:p>
        </w:tc>
      </w:tr>
      <w:tr w:rsidR="00052BAC" w:rsidRPr="005A3BDE" w14:paraId="2225311B" w14:textId="77777777" w:rsidTr="0065264E">
        <w:tc>
          <w:tcPr>
            <w:tcW w:w="562" w:type="dxa"/>
          </w:tcPr>
          <w:p w14:paraId="37F3CD1B" w14:textId="77777777" w:rsidR="00D70F89" w:rsidRPr="00052BAC" w:rsidRDefault="00D70F89" w:rsidP="0065264E">
            <w:pPr>
              <w:rPr>
                <w:rFonts w:ascii="Arial" w:hAnsi="Arial" w:cs="Arial"/>
                <w:sz w:val="24"/>
                <w:szCs w:val="24"/>
                <w:lang w:val="en-US"/>
              </w:rPr>
            </w:pPr>
          </w:p>
        </w:tc>
        <w:tc>
          <w:tcPr>
            <w:tcW w:w="10354" w:type="dxa"/>
          </w:tcPr>
          <w:p w14:paraId="1D22F155" w14:textId="2A922CDD" w:rsidR="00D70F89" w:rsidRPr="00052BAC" w:rsidRDefault="00D70F89" w:rsidP="00D70F89">
            <w:pPr>
              <w:jc w:val="both"/>
              <w:rPr>
                <w:rFonts w:ascii="Arial" w:eastAsia="Open Sans" w:hAnsi="Arial" w:cs="Arial"/>
                <w:sz w:val="24"/>
                <w:szCs w:val="24"/>
                <w:lang w:val="en-US" w:eastAsia="en-GB"/>
              </w:rPr>
            </w:pPr>
          </w:p>
          <w:p w14:paraId="096449C5" w14:textId="0A3488D4" w:rsidR="00D70F89" w:rsidRDefault="00D80B35" w:rsidP="00D80B35">
            <w:pPr>
              <w:rPr>
                <w:rFonts w:ascii="Arial" w:hAnsi="Arial" w:cs="Arial"/>
                <w:sz w:val="24"/>
                <w:szCs w:val="24"/>
                <w:lang w:val="en-US"/>
              </w:rPr>
            </w:pPr>
            <w:r w:rsidRPr="00D461F2">
              <w:rPr>
                <w:rFonts w:ascii="Arial" w:hAnsi="Arial" w:cs="Arial"/>
                <w:sz w:val="24"/>
                <w:szCs w:val="24"/>
                <w:lang w:val="en-US"/>
              </w:rPr>
              <w:t>Planet Ocean Fund</w:t>
            </w:r>
            <w:r w:rsidR="00F736AE">
              <w:rPr>
                <w:rFonts w:ascii="Arial" w:hAnsi="Arial" w:cs="Arial"/>
                <w:sz w:val="24"/>
                <w:szCs w:val="24"/>
                <w:lang w:val="en-US"/>
              </w:rPr>
              <w:t xml:space="preserve"> I</w:t>
            </w:r>
            <w:r w:rsidRPr="00D461F2">
              <w:rPr>
                <w:rFonts w:ascii="Arial" w:hAnsi="Arial" w:cs="Arial"/>
                <w:sz w:val="24"/>
                <w:szCs w:val="24"/>
                <w:lang w:val="en-US"/>
              </w:rPr>
              <w:t xml:space="preserve"> regularly </w:t>
            </w:r>
            <w:proofErr w:type="gramStart"/>
            <w:r w:rsidRPr="00D461F2">
              <w:rPr>
                <w:rFonts w:ascii="Arial" w:hAnsi="Arial" w:cs="Arial"/>
                <w:sz w:val="24"/>
                <w:szCs w:val="24"/>
                <w:lang w:val="en-US"/>
              </w:rPr>
              <w:t>monitors</w:t>
            </w:r>
            <w:proofErr w:type="gramEnd"/>
            <w:r w:rsidRPr="00D461F2">
              <w:rPr>
                <w:rFonts w:ascii="Arial" w:hAnsi="Arial" w:cs="Arial"/>
                <w:sz w:val="24"/>
                <w:szCs w:val="24"/>
                <w:lang w:val="en-US"/>
              </w:rPr>
              <w:t xml:space="preserve"> impact KPIs of investments, at least on a yearly base. Wherever possible impact performance data is being gathered automatically and in real-time from the portfolio </w:t>
            </w:r>
            <w:proofErr w:type="spellStart"/>
            <w:proofErr w:type="gramStart"/>
            <w:r w:rsidRPr="00D461F2">
              <w:rPr>
                <w:rFonts w:ascii="Arial" w:hAnsi="Arial" w:cs="Arial"/>
                <w:sz w:val="24"/>
                <w:szCs w:val="24"/>
                <w:lang w:val="en-US"/>
              </w:rPr>
              <w:t>companies.The</w:t>
            </w:r>
            <w:proofErr w:type="spellEnd"/>
            <w:proofErr w:type="gramEnd"/>
            <w:r w:rsidRPr="00D461F2">
              <w:rPr>
                <w:rFonts w:ascii="Arial" w:hAnsi="Arial" w:cs="Arial"/>
                <w:sz w:val="24"/>
                <w:szCs w:val="24"/>
                <w:lang w:val="en-US"/>
              </w:rPr>
              <w:t xml:space="preserve"> impact performance of the portfolio companies will be assessed by Planet Ocean Fund and information provided to the investors on a quarterly basis on a target fund level as well as on an overall portfolio performance. </w:t>
            </w:r>
          </w:p>
          <w:p w14:paraId="4E90C011" w14:textId="2316677C" w:rsidR="00D80B35" w:rsidRPr="00052BAC" w:rsidRDefault="00D80B35" w:rsidP="00D80B35">
            <w:pPr>
              <w:rPr>
                <w:rFonts w:ascii="Arial" w:eastAsia="Open Sans" w:hAnsi="Arial" w:cs="Arial"/>
                <w:sz w:val="24"/>
                <w:szCs w:val="24"/>
                <w:lang w:val="en-US" w:eastAsia="en-GB"/>
              </w:rPr>
            </w:pPr>
            <w:r>
              <w:rPr>
                <w:rFonts w:ascii="Arial" w:eastAsia="Open Sans" w:hAnsi="Arial" w:cs="Arial"/>
                <w:sz w:val="24"/>
                <w:szCs w:val="24"/>
                <w:lang w:val="en-US" w:eastAsia="en-GB"/>
              </w:rPr>
              <w:t>Planet Ocean Fund I regularl</w:t>
            </w:r>
            <w:r w:rsidR="00F736AE">
              <w:rPr>
                <w:rFonts w:ascii="Arial" w:eastAsia="Open Sans" w:hAnsi="Arial" w:cs="Arial"/>
                <w:sz w:val="24"/>
                <w:szCs w:val="24"/>
                <w:lang w:val="en-US" w:eastAsia="en-GB"/>
              </w:rPr>
              <w:t xml:space="preserve">y </w:t>
            </w:r>
            <w:proofErr w:type="gramStart"/>
            <w:r w:rsidR="00F736AE">
              <w:rPr>
                <w:rFonts w:ascii="Arial" w:eastAsia="Open Sans" w:hAnsi="Arial" w:cs="Arial"/>
                <w:sz w:val="24"/>
                <w:szCs w:val="24"/>
                <w:lang w:val="en-US" w:eastAsia="en-GB"/>
              </w:rPr>
              <w:t>publishes</w:t>
            </w:r>
            <w:proofErr w:type="gramEnd"/>
            <w:r w:rsidR="00F736AE">
              <w:rPr>
                <w:rFonts w:ascii="Arial" w:eastAsia="Open Sans" w:hAnsi="Arial" w:cs="Arial"/>
                <w:sz w:val="24"/>
                <w:szCs w:val="24"/>
                <w:lang w:val="en-US" w:eastAsia="en-GB"/>
              </w:rPr>
              <w:t xml:space="preserve"> it’s achievements on sustainability in </w:t>
            </w:r>
            <w:proofErr w:type="spellStart"/>
            <w:r w:rsidR="00F736AE">
              <w:rPr>
                <w:rFonts w:ascii="Arial" w:eastAsia="Open Sans" w:hAnsi="Arial" w:cs="Arial"/>
                <w:sz w:val="24"/>
                <w:szCs w:val="24"/>
                <w:lang w:val="en-US" w:eastAsia="en-GB"/>
              </w:rPr>
              <w:t>it’s</w:t>
            </w:r>
            <w:proofErr w:type="spellEnd"/>
            <w:r w:rsidR="00F736AE">
              <w:rPr>
                <w:rFonts w:ascii="Arial" w:eastAsia="Open Sans" w:hAnsi="Arial" w:cs="Arial"/>
                <w:sz w:val="24"/>
                <w:szCs w:val="24"/>
                <w:lang w:val="en-US" w:eastAsia="en-GB"/>
              </w:rPr>
              <w:t xml:space="preserve"> quarterly reporting.</w:t>
            </w:r>
          </w:p>
        </w:tc>
      </w:tr>
    </w:tbl>
    <w:p w14:paraId="653B4722" w14:textId="1346C387" w:rsidR="00F70522" w:rsidRPr="00052BAC" w:rsidRDefault="00F70522" w:rsidP="00D70F89">
      <w:pPr>
        <w:rPr>
          <w:rFonts w:ascii="Arial" w:hAnsi="Arial" w:cs="Arial"/>
          <w:sz w:val="24"/>
          <w:szCs w:val="24"/>
          <w:lang w:val="en-US"/>
        </w:rPr>
      </w:pPr>
    </w:p>
    <w:p w14:paraId="1CC7D58E" w14:textId="4E0A3957" w:rsidR="00F70522" w:rsidRPr="00052BAC" w:rsidRDefault="00F70522">
      <w:pPr>
        <w:rPr>
          <w:rFonts w:ascii="Arial" w:hAnsi="Arial" w:cs="Arial"/>
          <w:sz w:val="24"/>
          <w:szCs w:val="24"/>
          <w:lang w:val="en-US"/>
        </w:rPr>
      </w:pPr>
    </w:p>
    <w:p w14:paraId="0A579DCB" w14:textId="1708250B" w:rsidR="00F70522" w:rsidRPr="00052BAC" w:rsidRDefault="00F70522">
      <w:pPr>
        <w:rPr>
          <w:rFonts w:ascii="Arial" w:hAnsi="Arial" w:cs="Arial"/>
          <w:sz w:val="24"/>
          <w:szCs w:val="24"/>
          <w:lang w:val="en-US"/>
        </w:rPr>
      </w:pPr>
    </w:p>
    <w:sectPr w:rsidR="00F70522" w:rsidRPr="00052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978F" w14:textId="77777777" w:rsidR="002934DB" w:rsidRDefault="002934DB" w:rsidP="00EF20B7">
      <w:pPr>
        <w:spacing w:after="0" w:line="240" w:lineRule="auto"/>
      </w:pPr>
      <w:r>
        <w:separator/>
      </w:r>
    </w:p>
  </w:endnote>
  <w:endnote w:type="continuationSeparator" w:id="0">
    <w:p w14:paraId="2F763C11" w14:textId="77777777" w:rsidR="002934DB" w:rsidRDefault="002934DB" w:rsidP="00EF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F183" w14:textId="77777777" w:rsidR="002934DB" w:rsidRDefault="002934DB" w:rsidP="00EF20B7">
      <w:pPr>
        <w:spacing w:after="0" w:line="240" w:lineRule="auto"/>
      </w:pPr>
      <w:r>
        <w:separator/>
      </w:r>
    </w:p>
  </w:footnote>
  <w:footnote w:type="continuationSeparator" w:id="0">
    <w:p w14:paraId="42D9876C" w14:textId="77777777" w:rsidR="002934DB" w:rsidRDefault="002934DB" w:rsidP="00EF2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B2"/>
    <w:multiLevelType w:val="hybridMultilevel"/>
    <w:tmpl w:val="E7D6B61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2EB2CA9"/>
    <w:multiLevelType w:val="hybridMultilevel"/>
    <w:tmpl w:val="6EE6EA68"/>
    <w:lvl w:ilvl="0" w:tplc="C5B427C4">
      <w:numFmt w:val="bullet"/>
      <w:lvlText w:val="-"/>
      <w:lvlJc w:val="left"/>
      <w:pPr>
        <w:ind w:left="1440" w:hanging="360"/>
      </w:pPr>
      <w:rPr>
        <w:rFonts w:ascii="Calibri" w:eastAsiaTheme="minorHAnsi"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C16D99"/>
    <w:multiLevelType w:val="multilevel"/>
    <w:tmpl w:val="AD0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A0C05"/>
    <w:multiLevelType w:val="hybridMultilevel"/>
    <w:tmpl w:val="A08EE61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0F245D5"/>
    <w:multiLevelType w:val="multilevel"/>
    <w:tmpl w:val="8E76BE36"/>
    <w:lvl w:ilvl="0">
      <w:start w:val="1"/>
      <w:numFmt w:val="upperLetter"/>
      <w:lvlText w:val="%1."/>
      <w:lvlJc w:val="left"/>
      <w:pPr>
        <w:ind w:left="928" w:hanging="360"/>
      </w:pPr>
      <w:rPr>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6133F4"/>
    <w:multiLevelType w:val="hybridMultilevel"/>
    <w:tmpl w:val="B60A4EE0"/>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6" w15:restartNumberingAfterBreak="0">
    <w:nsid w:val="1ACF27AD"/>
    <w:multiLevelType w:val="hybridMultilevel"/>
    <w:tmpl w:val="E0745278"/>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216841FF"/>
    <w:multiLevelType w:val="hybridMultilevel"/>
    <w:tmpl w:val="336E6FE2"/>
    <w:lvl w:ilvl="0" w:tplc="140C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5142176"/>
    <w:multiLevelType w:val="hybridMultilevel"/>
    <w:tmpl w:val="6742E364"/>
    <w:lvl w:ilvl="0" w:tplc="2480A25E">
      <w:start w:val="1"/>
      <w:numFmt w:val="decimal"/>
      <w:lvlText w:val="%1."/>
      <w:lvlJc w:val="left"/>
      <w:pPr>
        <w:ind w:left="1004" w:hanging="360"/>
      </w:pPr>
      <w:rPr>
        <w:rFonts w:ascii="Calibri" w:eastAsiaTheme="minorHAnsi" w:hAnsi="Calibri" w:hint="default"/>
        <w:b/>
        <w:sz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7814CDC"/>
    <w:multiLevelType w:val="hybridMultilevel"/>
    <w:tmpl w:val="72FED980"/>
    <w:lvl w:ilvl="0" w:tplc="390035AC">
      <w:start w:val="2"/>
      <w:numFmt w:val="lowerRoman"/>
      <w:lvlText w:val="%1)"/>
      <w:lvlJc w:val="left"/>
      <w:pPr>
        <w:ind w:left="1440" w:hanging="720"/>
      </w:pPr>
      <w:rPr>
        <w:rFonts w:eastAsiaTheme="minorHAns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9E0F4B"/>
    <w:multiLevelType w:val="hybridMultilevel"/>
    <w:tmpl w:val="F35EF3A8"/>
    <w:lvl w:ilvl="0" w:tplc="E2A0A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0FAE"/>
    <w:multiLevelType w:val="hybridMultilevel"/>
    <w:tmpl w:val="79CAD888"/>
    <w:lvl w:ilvl="0" w:tplc="9A041434">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8139A0"/>
    <w:multiLevelType w:val="hybridMultilevel"/>
    <w:tmpl w:val="DF96F7AE"/>
    <w:lvl w:ilvl="0" w:tplc="16E25BBE">
      <w:numFmt w:val="bullet"/>
      <w:lvlText w:val="-"/>
      <w:lvlJc w:val="left"/>
      <w:pPr>
        <w:ind w:left="1428" w:hanging="360"/>
      </w:pPr>
      <w:rPr>
        <w:rFonts w:ascii="Calibri" w:eastAsiaTheme="minorHAnsi" w:hAnsi="Calibri" w:cstheme="minorBid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2BD42C0B"/>
    <w:multiLevelType w:val="hybridMultilevel"/>
    <w:tmpl w:val="2D3A6F62"/>
    <w:lvl w:ilvl="0" w:tplc="134466A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7E5164"/>
    <w:multiLevelType w:val="hybridMultilevel"/>
    <w:tmpl w:val="7E8AD46A"/>
    <w:lvl w:ilvl="0" w:tplc="9A041434">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5A745A"/>
    <w:multiLevelType w:val="hybridMultilevel"/>
    <w:tmpl w:val="EF4A99E2"/>
    <w:lvl w:ilvl="0" w:tplc="820A368C">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B40105"/>
    <w:multiLevelType w:val="hybridMultilevel"/>
    <w:tmpl w:val="789C65C8"/>
    <w:lvl w:ilvl="0" w:tplc="9A041434">
      <w:numFmt w:val="bullet"/>
      <w:lvlText w:val="-"/>
      <w:lvlJc w:val="left"/>
      <w:pPr>
        <w:ind w:left="1364" w:hanging="360"/>
      </w:pPr>
      <w:rPr>
        <w:rFonts w:ascii="Calibri" w:eastAsiaTheme="minorHAnsi" w:hAnsi="Calibri"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15:restartNumberingAfterBreak="0">
    <w:nsid w:val="38793936"/>
    <w:multiLevelType w:val="hybridMultilevel"/>
    <w:tmpl w:val="195891F6"/>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15:restartNumberingAfterBreak="0">
    <w:nsid w:val="38AD7ECA"/>
    <w:multiLevelType w:val="hybridMultilevel"/>
    <w:tmpl w:val="E0B29868"/>
    <w:lvl w:ilvl="0" w:tplc="16E25BB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DB3D0C"/>
    <w:multiLevelType w:val="hybridMultilevel"/>
    <w:tmpl w:val="B0CCFF60"/>
    <w:lvl w:ilvl="0" w:tplc="3E28EBE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B7809"/>
    <w:multiLevelType w:val="multilevel"/>
    <w:tmpl w:val="849A8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D1786"/>
    <w:multiLevelType w:val="hybridMultilevel"/>
    <w:tmpl w:val="5EFA1B60"/>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48593793"/>
    <w:multiLevelType w:val="hybridMultilevel"/>
    <w:tmpl w:val="A2B0B120"/>
    <w:lvl w:ilvl="0" w:tplc="85C4287C">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AB83C61"/>
    <w:multiLevelType w:val="hybridMultilevel"/>
    <w:tmpl w:val="0F7C6830"/>
    <w:lvl w:ilvl="0" w:tplc="16B683B4">
      <w:numFmt w:val="bullet"/>
      <w:lvlText w:val="•"/>
      <w:lvlJc w:val="left"/>
      <w:pPr>
        <w:ind w:left="1410" w:hanging="6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40890"/>
    <w:multiLevelType w:val="hybridMultilevel"/>
    <w:tmpl w:val="80223F2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5203726E"/>
    <w:multiLevelType w:val="multilevel"/>
    <w:tmpl w:val="4D6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65C2B"/>
    <w:multiLevelType w:val="hybridMultilevel"/>
    <w:tmpl w:val="343672AA"/>
    <w:lvl w:ilvl="0" w:tplc="16E25BBE">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9252882"/>
    <w:multiLevelType w:val="multilevel"/>
    <w:tmpl w:val="63F8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5627B"/>
    <w:multiLevelType w:val="hybridMultilevel"/>
    <w:tmpl w:val="A68CF8E6"/>
    <w:lvl w:ilvl="0" w:tplc="9A041434">
      <w:numFmt w:val="bullet"/>
      <w:lvlText w:val="-"/>
      <w:lvlJc w:val="left"/>
      <w:pPr>
        <w:ind w:left="1428" w:hanging="360"/>
      </w:pPr>
      <w:rPr>
        <w:rFonts w:ascii="Calibri" w:eastAsiaTheme="minorHAnsi" w:hAnsi="Calibr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5CA570EC"/>
    <w:multiLevelType w:val="hybridMultilevel"/>
    <w:tmpl w:val="B714F2DC"/>
    <w:lvl w:ilvl="0" w:tplc="9A04143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F2FEF"/>
    <w:multiLevelType w:val="hybridMultilevel"/>
    <w:tmpl w:val="438CDEE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15:restartNumberingAfterBreak="0">
    <w:nsid w:val="67920DBC"/>
    <w:multiLevelType w:val="hybridMultilevel"/>
    <w:tmpl w:val="0E9A8894"/>
    <w:lvl w:ilvl="0" w:tplc="16B683B4">
      <w:numFmt w:val="bullet"/>
      <w:lvlText w:val="•"/>
      <w:lvlJc w:val="left"/>
      <w:pPr>
        <w:ind w:left="1410" w:hanging="69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E7E74"/>
    <w:multiLevelType w:val="hybridMultilevel"/>
    <w:tmpl w:val="DB18D850"/>
    <w:lvl w:ilvl="0" w:tplc="9A041434">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0813FA"/>
    <w:multiLevelType w:val="hybridMultilevel"/>
    <w:tmpl w:val="2A4607C6"/>
    <w:lvl w:ilvl="0" w:tplc="16E25BBE">
      <w:numFmt w:val="bullet"/>
      <w:lvlText w:val="-"/>
      <w:lvlJc w:val="left"/>
      <w:pPr>
        <w:ind w:left="1068" w:hanging="360"/>
      </w:pPr>
      <w:rPr>
        <w:rFonts w:ascii="Calibri" w:eastAsiaTheme="minorHAnsi" w:hAnsi="Calibri" w:cstheme="minorBidi"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15:restartNumberingAfterBreak="0">
    <w:nsid w:val="713D6E3C"/>
    <w:multiLevelType w:val="hybridMultilevel"/>
    <w:tmpl w:val="E0D29CD8"/>
    <w:lvl w:ilvl="0" w:tplc="140C0015">
      <w:start w:val="1"/>
      <w:numFmt w:val="upperLetter"/>
      <w:lvlText w:val="%1."/>
      <w:lvlJc w:val="left"/>
      <w:pPr>
        <w:ind w:left="720" w:hanging="360"/>
      </w:pPr>
    </w:lvl>
    <w:lvl w:ilvl="1" w:tplc="140C0001">
      <w:start w:val="1"/>
      <w:numFmt w:val="bullet"/>
      <w:lvlText w:val=""/>
      <w:lvlJc w:val="left"/>
      <w:pPr>
        <w:ind w:left="1440" w:hanging="360"/>
      </w:pPr>
      <w:rPr>
        <w:rFonts w:ascii="Symbol" w:hAnsi="Symbol" w:hint="default"/>
      </w:r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1D953CE"/>
    <w:multiLevelType w:val="hybridMultilevel"/>
    <w:tmpl w:val="40627A2C"/>
    <w:lvl w:ilvl="0" w:tplc="286C216C">
      <w:start w:val="1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9C58F0"/>
    <w:multiLevelType w:val="hybridMultilevel"/>
    <w:tmpl w:val="7C043470"/>
    <w:lvl w:ilvl="0" w:tplc="140C0001">
      <w:start w:val="1"/>
      <w:numFmt w:val="bullet"/>
      <w:lvlText w:val=""/>
      <w:lvlJc w:val="left"/>
      <w:pPr>
        <w:ind w:left="1800" w:hanging="360"/>
      </w:pPr>
      <w:rPr>
        <w:rFonts w:ascii="Symbol" w:hAnsi="Symbol" w:hint="default"/>
      </w:rPr>
    </w:lvl>
    <w:lvl w:ilvl="1" w:tplc="140C0003" w:tentative="1">
      <w:start w:val="1"/>
      <w:numFmt w:val="bullet"/>
      <w:lvlText w:val="o"/>
      <w:lvlJc w:val="left"/>
      <w:pPr>
        <w:ind w:left="2520" w:hanging="360"/>
      </w:pPr>
      <w:rPr>
        <w:rFonts w:ascii="Courier New" w:hAnsi="Courier New" w:cs="Courier New" w:hint="default"/>
      </w:rPr>
    </w:lvl>
    <w:lvl w:ilvl="2" w:tplc="140C0005" w:tentative="1">
      <w:start w:val="1"/>
      <w:numFmt w:val="bullet"/>
      <w:lvlText w:val=""/>
      <w:lvlJc w:val="left"/>
      <w:pPr>
        <w:ind w:left="3240" w:hanging="360"/>
      </w:pPr>
      <w:rPr>
        <w:rFonts w:ascii="Wingdings" w:hAnsi="Wingdings" w:hint="default"/>
      </w:rPr>
    </w:lvl>
    <w:lvl w:ilvl="3" w:tplc="140C0001" w:tentative="1">
      <w:start w:val="1"/>
      <w:numFmt w:val="bullet"/>
      <w:lvlText w:val=""/>
      <w:lvlJc w:val="left"/>
      <w:pPr>
        <w:ind w:left="3960" w:hanging="360"/>
      </w:pPr>
      <w:rPr>
        <w:rFonts w:ascii="Symbol" w:hAnsi="Symbol" w:hint="default"/>
      </w:rPr>
    </w:lvl>
    <w:lvl w:ilvl="4" w:tplc="140C0003" w:tentative="1">
      <w:start w:val="1"/>
      <w:numFmt w:val="bullet"/>
      <w:lvlText w:val="o"/>
      <w:lvlJc w:val="left"/>
      <w:pPr>
        <w:ind w:left="4680" w:hanging="360"/>
      </w:pPr>
      <w:rPr>
        <w:rFonts w:ascii="Courier New" w:hAnsi="Courier New" w:cs="Courier New" w:hint="default"/>
      </w:rPr>
    </w:lvl>
    <w:lvl w:ilvl="5" w:tplc="140C0005" w:tentative="1">
      <w:start w:val="1"/>
      <w:numFmt w:val="bullet"/>
      <w:lvlText w:val=""/>
      <w:lvlJc w:val="left"/>
      <w:pPr>
        <w:ind w:left="5400" w:hanging="360"/>
      </w:pPr>
      <w:rPr>
        <w:rFonts w:ascii="Wingdings" w:hAnsi="Wingdings" w:hint="default"/>
      </w:rPr>
    </w:lvl>
    <w:lvl w:ilvl="6" w:tplc="140C0001" w:tentative="1">
      <w:start w:val="1"/>
      <w:numFmt w:val="bullet"/>
      <w:lvlText w:val=""/>
      <w:lvlJc w:val="left"/>
      <w:pPr>
        <w:ind w:left="6120" w:hanging="360"/>
      </w:pPr>
      <w:rPr>
        <w:rFonts w:ascii="Symbol" w:hAnsi="Symbol" w:hint="default"/>
      </w:rPr>
    </w:lvl>
    <w:lvl w:ilvl="7" w:tplc="140C0003" w:tentative="1">
      <w:start w:val="1"/>
      <w:numFmt w:val="bullet"/>
      <w:lvlText w:val="o"/>
      <w:lvlJc w:val="left"/>
      <w:pPr>
        <w:ind w:left="6840" w:hanging="360"/>
      </w:pPr>
      <w:rPr>
        <w:rFonts w:ascii="Courier New" w:hAnsi="Courier New" w:cs="Courier New" w:hint="default"/>
      </w:rPr>
    </w:lvl>
    <w:lvl w:ilvl="8" w:tplc="140C0005" w:tentative="1">
      <w:start w:val="1"/>
      <w:numFmt w:val="bullet"/>
      <w:lvlText w:val=""/>
      <w:lvlJc w:val="left"/>
      <w:pPr>
        <w:ind w:left="7560" w:hanging="360"/>
      </w:pPr>
      <w:rPr>
        <w:rFonts w:ascii="Wingdings" w:hAnsi="Wingdings" w:hint="default"/>
      </w:rPr>
    </w:lvl>
  </w:abstractNum>
  <w:abstractNum w:abstractNumId="37" w15:restartNumberingAfterBreak="0">
    <w:nsid w:val="7BD735DB"/>
    <w:multiLevelType w:val="hybridMultilevel"/>
    <w:tmpl w:val="C2CEEDA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8" w15:restartNumberingAfterBreak="0">
    <w:nsid w:val="7D0B5F6A"/>
    <w:multiLevelType w:val="hybridMultilevel"/>
    <w:tmpl w:val="890AAB5C"/>
    <w:lvl w:ilvl="0" w:tplc="7D14EC9A">
      <w:start w:val="1"/>
      <w:numFmt w:val="decimal"/>
      <w:lvlText w:val="%1."/>
      <w:lvlJc w:val="left"/>
      <w:pPr>
        <w:ind w:left="644" w:hanging="360"/>
      </w:pPr>
      <w:rPr>
        <w:rFonts w:hint="default"/>
        <w:color w:val="auto"/>
        <w:sz w:val="18"/>
        <w:szCs w:val="2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977144162">
    <w:abstractNumId w:val="38"/>
  </w:num>
  <w:num w:numId="2" w16cid:durableId="259341558">
    <w:abstractNumId w:val="6"/>
  </w:num>
  <w:num w:numId="3" w16cid:durableId="394401007">
    <w:abstractNumId w:val="3"/>
  </w:num>
  <w:num w:numId="4" w16cid:durableId="1773815572">
    <w:abstractNumId w:val="0"/>
  </w:num>
  <w:num w:numId="5" w16cid:durableId="2007632046">
    <w:abstractNumId w:val="24"/>
  </w:num>
  <w:num w:numId="6" w16cid:durableId="1460950646">
    <w:abstractNumId w:val="37"/>
  </w:num>
  <w:num w:numId="7" w16cid:durableId="1117333883">
    <w:abstractNumId w:val="8"/>
  </w:num>
  <w:num w:numId="8" w16cid:durableId="1252809213">
    <w:abstractNumId w:val="30"/>
  </w:num>
  <w:num w:numId="9" w16cid:durableId="2144738378">
    <w:abstractNumId w:val="26"/>
  </w:num>
  <w:num w:numId="10" w16cid:durableId="1059667160">
    <w:abstractNumId w:val="7"/>
  </w:num>
  <w:num w:numId="11" w16cid:durableId="197664194">
    <w:abstractNumId w:val="12"/>
  </w:num>
  <w:num w:numId="12" w16cid:durableId="1767262714">
    <w:abstractNumId w:val="33"/>
  </w:num>
  <w:num w:numId="13" w16cid:durableId="49354480">
    <w:abstractNumId w:val="17"/>
  </w:num>
  <w:num w:numId="14" w16cid:durableId="262998789">
    <w:abstractNumId w:val="28"/>
  </w:num>
  <w:num w:numId="15" w16cid:durableId="1666475121">
    <w:abstractNumId w:val="29"/>
  </w:num>
  <w:num w:numId="16" w16cid:durableId="487135705">
    <w:abstractNumId w:val="16"/>
  </w:num>
  <w:num w:numId="17" w16cid:durableId="1795517326">
    <w:abstractNumId w:val="21"/>
  </w:num>
  <w:num w:numId="18" w16cid:durableId="710151572">
    <w:abstractNumId w:val="4"/>
  </w:num>
  <w:num w:numId="19" w16cid:durableId="316423572">
    <w:abstractNumId w:val="31"/>
  </w:num>
  <w:num w:numId="20" w16cid:durableId="671645384">
    <w:abstractNumId w:val="23"/>
  </w:num>
  <w:num w:numId="21" w16cid:durableId="1935672564">
    <w:abstractNumId w:val="11"/>
  </w:num>
  <w:num w:numId="22" w16cid:durableId="1821998892">
    <w:abstractNumId w:val="18"/>
  </w:num>
  <w:num w:numId="23" w16cid:durableId="1162575860">
    <w:abstractNumId w:val="14"/>
  </w:num>
  <w:num w:numId="24" w16cid:durableId="1362626527">
    <w:abstractNumId w:val="1"/>
  </w:num>
  <w:num w:numId="25" w16cid:durableId="1726640765">
    <w:abstractNumId w:val="13"/>
  </w:num>
  <w:num w:numId="26" w16cid:durableId="1504247993">
    <w:abstractNumId w:val="22"/>
  </w:num>
  <w:num w:numId="27" w16cid:durableId="588195349">
    <w:abstractNumId w:val="9"/>
  </w:num>
  <w:num w:numId="28" w16cid:durableId="240136853">
    <w:abstractNumId w:val="15"/>
  </w:num>
  <w:num w:numId="29" w16cid:durableId="1115246564">
    <w:abstractNumId w:val="32"/>
  </w:num>
  <w:num w:numId="30" w16cid:durableId="2138377689">
    <w:abstractNumId w:val="35"/>
  </w:num>
  <w:num w:numId="31" w16cid:durableId="1759670160">
    <w:abstractNumId w:val="34"/>
  </w:num>
  <w:num w:numId="32" w16cid:durableId="1438525365">
    <w:abstractNumId w:val="5"/>
  </w:num>
  <w:num w:numId="33" w16cid:durableId="1463771358">
    <w:abstractNumId w:val="36"/>
  </w:num>
  <w:num w:numId="34" w16cid:durableId="1474366919">
    <w:abstractNumId w:val="10"/>
  </w:num>
  <w:num w:numId="35" w16cid:durableId="667514526">
    <w:abstractNumId w:val="20"/>
  </w:num>
  <w:num w:numId="36" w16cid:durableId="670984229">
    <w:abstractNumId w:val="25"/>
  </w:num>
  <w:num w:numId="37" w16cid:durableId="734666437">
    <w:abstractNumId w:val="2"/>
  </w:num>
  <w:num w:numId="38" w16cid:durableId="1223760359">
    <w:abstractNumId w:val="27"/>
  </w:num>
  <w:num w:numId="39" w16cid:durableId="667900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5F"/>
    <w:rsid w:val="000064F2"/>
    <w:rsid w:val="00017A5C"/>
    <w:rsid w:val="00033712"/>
    <w:rsid w:val="00052BAC"/>
    <w:rsid w:val="000812B7"/>
    <w:rsid w:val="000D00F6"/>
    <w:rsid w:val="0012209B"/>
    <w:rsid w:val="00151078"/>
    <w:rsid w:val="001579C0"/>
    <w:rsid w:val="00186C92"/>
    <w:rsid w:val="00227284"/>
    <w:rsid w:val="002934DB"/>
    <w:rsid w:val="00317715"/>
    <w:rsid w:val="00324C02"/>
    <w:rsid w:val="00343955"/>
    <w:rsid w:val="003E4D48"/>
    <w:rsid w:val="003F742F"/>
    <w:rsid w:val="00531218"/>
    <w:rsid w:val="005A3BDE"/>
    <w:rsid w:val="005B0532"/>
    <w:rsid w:val="005B3DB7"/>
    <w:rsid w:val="005C532F"/>
    <w:rsid w:val="005D0C13"/>
    <w:rsid w:val="005F7C8E"/>
    <w:rsid w:val="00691A5E"/>
    <w:rsid w:val="007562B6"/>
    <w:rsid w:val="007B058C"/>
    <w:rsid w:val="007D5701"/>
    <w:rsid w:val="007E0EE9"/>
    <w:rsid w:val="007E78F9"/>
    <w:rsid w:val="00885D2D"/>
    <w:rsid w:val="00960A67"/>
    <w:rsid w:val="00974690"/>
    <w:rsid w:val="009B1A5F"/>
    <w:rsid w:val="00AB02A9"/>
    <w:rsid w:val="00B63369"/>
    <w:rsid w:val="00B85C60"/>
    <w:rsid w:val="00C2596B"/>
    <w:rsid w:val="00C43EA1"/>
    <w:rsid w:val="00C72D22"/>
    <w:rsid w:val="00CD65C0"/>
    <w:rsid w:val="00CF49F7"/>
    <w:rsid w:val="00CF6EC8"/>
    <w:rsid w:val="00D33899"/>
    <w:rsid w:val="00D46182"/>
    <w:rsid w:val="00D461F2"/>
    <w:rsid w:val="00D70F89"/>
    <w:rsid w:val="00D80B35"/>
    <w:rsid w:val="00D859B1"/>
    <w:rsid w:val="00DC04A6"/>
    <w:rsid w:val="00DD2096"/>
    <w:rsid w:val="00DE02B9"/>
    <w:rsid w:val="00DE5372"/>
    <w:rsid w:val="00E21857"/>
    <w:rsid w:val="00EB0120"/>
    <w:rsid w:val="00EB69D8"/>
    <w:rsid w:val="00EC4C1A"/>
    <w:rsid w:val="00ED0E1E"/>
    <w:rsid w:val="00ED2A0D"/>
    <w:rsid w:val="00EF20B7"/>
    <w:rsid w:val="00F012F1"/>
    <w:rsid w:val="00F325B2"/>
    <w:rsid w:val="00F42745"/>
    <w:rsid w:val="00F6730D"/>
    <w:rsid w:val="00F70522"/>
    <w:rsid w:val="00F736AE"/>
    <w:rsid w:val="00F73845"/>
    <w:rsid w:val="00FC0C2A"/>
    <w:rsid w:val="00FD4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FF75"/>
  <w15:docId w15:val="{6E3D0BAE-5095-4F9A-9AB9-00E7A42D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69"/>
    <w:rPr>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9B1A5F"/>
    <w:pPr>
      <w:ind w:left="720"/>
      <w:contextualSpacing/>
    </w:pPr>
  </w:style>
  <w:style w:type="character" w:styleId="CommentReference">
    <w:name w:val="annotation reference"/>
    <w:basedOn w:val="DefaultParagraphFont"/>
    <w:uiPriority w:val="99"/>
    <w:semiHidden/>
    <w:unhideWhenUsed/>
    <w:rsid w:val="009B1A5F"/>
    <w:rPr>
      <w:sz w:val="16"/>
      <w:szCs w:val="16"/>
    </w:rPr>
  </w:style>
  <w:style w:type="paragraph" w:styleId="CommentText">
    <w:name w:val="annotation text"/>
    <w:basedOn w:val="Normal"/>
    <w:link w:val="CommentTextChar"/>
    <w:uiPriority w:val="99"/>
    <w:unhideWhenUsed/>
    <w:rsid w:val="009B1A5F"/>
    <w:pPr>
      <w:spacing w:line="240" w:lineRule="auto"/>
    </w:pPr>
    <w:rPr>
      <w:sz w:val="20"/>
      <w:szCs w:val="20"/>
    </w:rPr>
  </w:style>
  <w:style w:type="character" w:customStyle="1" w:styleId="CommentTextChar">
    <w:name w:val="Comment Text Char"/>
    <w:basedOn w:val="DefaultParagraphFont"/>
    <w:link w:val="CommentText"/>
    <w:uiPriority w:val="99"/>
    <w:rsid w:val="009B1A5F"/>
    <w:rPr>
      <w:sz w:val="20"/>
      <w:szCs w:val="20"/>
      <w:lang w:val="fr-LU"/>
    </w:rPr>
  </w:style>
  <w:style w:type="paragraph" w:styleId="BalloonText">
    <w:name w:val="Balloon Text"/>
    <w:basedOn w:val="Normal"/>
    <w:link w:val="BalloonTextChar"/>
    <w:uiPriority w:val="99"/>
    <w:semiHidden/>
    <w:unhideWhenUsed/>
    <w:rsid w:val="009B1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F"/>
    <w:rPr>
      <w:rFonts w:ascii="Tahoma" w:hAnsi="Tahoma" w:cs="Tahoma"/>
      <w:sz w:val="16"/>
      <w:szCs w:val="16"/>
      <w:lang w:val="fr-LU"/>
    </w:rPr>
  </w:style>
  <w:style w:type="paragraph" w:customStyle="1" w:styleId="doc-ti">
    <w:name w:val="doc-ti"/>
    <w:basedOn w:val="Normal"/>
    <w:rsid w:val="009B1A5F"/>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customStyle="1" w:styleId="ListParagraphChar">
    <w:name w:val="List Paragraph Char"/>
    <w:aliases w:val="List Paragraph-2 Char"/>
    <w:link w:val="ListParagraph"/>
    <w:uiPriority w:val="34"/>
    <w:locked/>
    <w:rsid w:val="00343955"/>
    <w:rPr>
      <w:lang w:val="fr-LU"/>
    </w:rPr>
  </w:style>
  <w:style w:type="paragraph" w:styleId="CommentSubject">
    <w:name w:val="annotation subject"/>
    <w:basedOn w:val="CommentText"/>
    <w:next w:val="CommentText"/>
    <w:link w:val="CommentSubjectChar"/>
    <w:uiPriority w:val="99"/>
    <w:semiHidden/>
    <w:unhideWhenUsed/>
    <w:rsid w:val="00343955"/>
    <w:rPr>
      <w:b/>
      <w:bCs/>
    </w:rPr>
  </w:style>
  <w:style w:type="character" w:customStyle="1" w:styleId="CommentSubjectChar">
    <w:name w:val="Comment Subject Char"/>
    <w:basedOn w:val="CommentTextChar"/>
    <w:link w:val="CommentSubject"/>
    <w:uiPriority w:val="99"/>
    <w:semiHidden/>
    <w:rsid w:val="00343955"/>
    <w:rPr>
      <w:b/>
      <w:bCs/>
      <w:sz w:val="20"/>
      <w:szCs w:val="20"/>
      <w:lang w:val="fr-LU"/>
    </w:rPr>
  </w:style>
  <w:style w:type="paragraph" w:styleId="FootnoteText">
    <w:name w:val="footnote text"/>
    <w:basedOn w:val="Normal"/>
    <w:link w:val="FootnoteTextChar"/>
    <w:uiPriority w:val="99"/>
    <w:semiHidden/>
    <w:unhideWhenUsed/>
    <w:rsid w:val="00EF2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0B7"/>
    <w:rPr>
      <w:sz w:val="20"/>
      <w:szCs w:val="20"/>
      <w:lang w:val="fr-LU"/>
    </w:rPr>
  </w:style>
  <w:style w:type="character" w:styleId="FootnoteReference">
    <w:name w:val="footnote reference"/>
    <w:basedOn w:val="DefaultParagraphFont"/>
    <w:uiPriority w:val="99"/>
    <w:semiHidden/>
    <w:unhideWhenUsed/>
    <w:rsid w:val="00EF20B7"/>
    <w:rPr>
      <w:vertAlign w:val="superscript"/>
    </w:rPr>
  </w:style>
  <w:style w:type="table" w:styleId="TableGrid">
    <w:name w:val="Table Grid"/>
    <w:basedOn w:val="TableNormal"/>
    <w:uiPriority w:val="59"/>
    <w:rsid w:val="00D7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70522"/>
    <w:rPr>
      <w:color w:val="0000FF"/>
      <w:u w:val="single"/>
    </w:rPr>
  </w:style>
  <w:style w:type="paragraph" w:customStyle="1" w:styleId="oj-ti-art">
    <w:name w:val="oj-ti-art"/>
    <w:basedOn w:val="Normal"/>
    <w:rsid w:val="005B3D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sti-art">
    <w:name w:val="oj-sti-art"/>
    <w:basedOn w:val="Normal"/>
    <w:rsid w:val="005B3D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normal">
    <w:name w:val="oj-normal"/>
    <w:basedOn w:val="Normal"/>
    <w:rsid w:val="005B3D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ti-section-1">
    <w:name w:val="oj-ti-section-1"/>
    <w:basedOn w:val="Normal"/>
    <w:rsid w:val="00052B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j-italic">
    <w:name w:val="oj-italic"/>
    <w:basedOn w:val="DefaultParagraphFont"/>
    <w:rsid w:val="00052BAC"/>
  </w:style>
  <w:style w:type="paragraph" w:customStyle="1" w:styleId="oj-ti-section-2">
    <w:name w:val="oj-ti-section-2"/>
    <w:basedOn w:val="Normal"/>
    <w:rsid w:val="00052B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24C02"/>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7743">
      <w:bodyDiv w:val="1"/>
      <w:marLeft w:val="0"/>
      <w:marRight w:val="0"/>
      <w:marTop w:val="0"/>
      <w:marBottom w:val="0"/>
      <w:divBdr>
        <w:top w:val="none" w:sz="0" w:space="0" w:color="auto"/>
        <w:left w:val="none" w:sz="0" w:space="0" w:color="auto"/>
        <w:bottom w:val="none" w:sz="0" w:space="0" w:color="auto"/>
        <w:right w:val="none" w:sz="0" w:space="0" w:color="auto"/>
      </w:divBdr>
    </w:div>
    <w:div w:id="501969811">
      <w:bodyDiv w:val="1"/>
      <w:marLeft w:val="0"/>
      <w:marRight w:val="0"/>
      <w:marTop w:val="0"/>
      <w:marBottom w:val="0"/>
      <w:divBdr>
        <w:top w:val="none" w:sz="0" w:space="0" w:color="auto"/>
        <w:left w:val="none" w:sz="0" w:space="0" w:color="auto"/>
        <w:bottom w:val="none" w:sz="0" w:space="0" w:color="auto"/>
        <w:right w:val="none" w:sz="0" w:space="0" w:color="auto"/>
      </w:divBdr>
    </w:div>
    <w:div w:id="619067562">
      <w:bodyDiv w:val="1"/>
      <w:marLeft w:val="0"/>
      <w:marRight w:val="0"/>
      <w:marTop w:val="0"/>
      <w:marBottom w:val="0"/>
      <w:divBdr>
        <w:top w:val="none" w:sz="0" w:space="0" w:color="auto"/>
        <w:left w:val="none" w:sz="0" w:space="0" w:color="auto"/>
        <w:bottom w:val="none" w:sz="0" w:space="0" w:color="auto"/>
        <w:right w:val="none" w:sz="0" w:space="0" w:color="auto"/>
      </w:divBdr>
    </w:div>
    <w:div w:id="642587688">
      <w:bodyDiv w:val="1"/>
      <w:marLeft w:val="0"/>
      <w:marRight w:val="0"/>
      <w:marTop w:val="0"/>
      <w:marBottom w:val="0"/>
      <w:divBdr>
        <w:top w:val="none" w:sz="0" w:space="0" w:color="auto"/>
        <w:left w:val="none" w:sz="0" w:space="0" w:color="auto"/>
        <w:bottom w:val="none" w:sz="0" w:space="0" w:color="auto"/>
        <w:right w:val="none" w:sz="0" w:space="0" w:color="auto"/>
      </w:divBdr>
    </w:div>
    <w:div w:id="663312887">
      <w:bodyDiv w:val="1"/>
      <w:marLeft w:val="0"/>
      <w:marRight w:val="0"/>
      <w:marTop w:val="0"/>
      <w:marBottom w:val="0"/>
      <w:divBdr>
        <w:top w:val="none" w:sz="0" w:space="0" w:color="auto"/>
        <w:left w:val="none" w:sz="0" w:space="0" w:color="auto"/>
        <w:bottom w:val="none" w:sz="0" w:space="0" w:color="auto"/>
        <w:right w:val="none" w:sz="0" w:space="0" w:color="auto"/>
      </w:divBdr>
    </w:div>
    <w:div w:id="696933356">
      <w:bodyDiv w:val="1"/>
      <w:marLeft w:val="0"/>
      <w:marRight w:val="0"/>
      <w:marTop w:val="0"/>
      <w:marBottom w:val="0"/>
      <w:divBdr>
        <w:top w:val="none" w:sz="0" w:space="0" w:color="auto"/>
        <w:left w:val="none" w:sz="0" w:space="0" w:color="auto"/>
        <w:bottom w:val="none" w:sz="0" w:space="0" w:color="auto"/>
        <w:right w:val="none" w:sz="0" w:space="0" w:color="auto"/>
      </w:divBdr>
    </w:div>
    <w:div w:id="732775448">
      <w:bodyDiv w:val="1"/>
      <w:marLeft w:val="0"/>
      <w:marRight w:val="0"/>
      <w:marTop w:val="0"/>
      <w:marBottom w:val="0"/>
      <w:divBdr>
        <w:top w:val="none" w:sz="0" w:space="0" w:color="auto"/>
        <w:left w:val="none" w:sz="0" w:space="0" w:color="auto"/>
        <w:bottom w:val="none" w:sz="0" w:space="0" w:color="auto"/>
        <w:right w:val="none" w:sz="0" w:space="0" w:color="auto"/>
      </w:divBdr>
    </w:div>
    <w:div w:id="880477811">
      <w:bodyDiv w:val="1"/>
      <w:marLeft w:val="0"/>
      <w:marRight w:val="0"/>
      <w:marTop w:val="0"/>
      <w:marBottom w:val="0"/>
      <w:divBdr>
        <w:top w:val="none" w:sz="0" w:space="0" w:color="auto"/>
        <w:left w:val="none" w:sz="0" w:space="0" w:color="auto"/>
        <w:bottom w:val="none" w:sz="0" w:space="0" w:color="auto"/>
        <w:right w:val="none" w:sz="0" w:space="0" w:color="auto"/>
      </w:divBdr>
      <w:divsChild>
        <w:div w:id="1674838763">
          <w:marLeft w:val="0"/>
          <w:marRight w:val="0"/>
          <w:marTop w:val="0"/>
          <w:marBottom w:val="0"/>
          <w:divBdr>
            <w:top w:val="none" w:sz="0" w:space="0" w:color="auto"/>
            <w:left w:val="none" w:sz="0" w:space="0" w:color="auto"/>
            <w:bottom w:val="none" w:sz="0" w:space="0" w:color="auto"/>
            <w:right w:val="none" w:sz="0" w:space="0" w:color="auto"/>
          </w:divBdr>
        </w:div>
        <w:div w:id="1263687485">
          <w:marLeft w:val="0"/>
          <w:marRight w:val="0"/>
          <w:marTop w:val="0"/>
          <w:marBottom w:val="0"/>
          <w:divBdr>
            <w:top w:val="none" w:sz="0" w:space="0" w:color="auto"/>
            <w:left w:val="none" w:sz="0" w:space="0" w:color="auto"/>
            <w:bottom w:val="none" w:sz="0" w:space="0" w:color="auto"/>
            <w:right w:val="none" w:sz="0" w:space="0" w:color="auto"/>
          </w:divBdr>
          <w:divsChild>
            <w:div w:id="1765806755">
              <w:marLeft w:val="0"/>
              <w:marRight w:val="0"/>
              <w:marTop w:val="0"/>
              <w:marBottom w:val="0"/>
              <w:divBdr>
                <w:top w:val="none" w:sz="0" w:space="0" w:color="auto"/>
                <w:left w:val="none" w:sz="0" w:space="0" w:color="auto"/>
                <w:bottom w:val="none" w:sz="0" w:space="0" w:color="auto"/>
                <w:right w:val="none" w:sz="0" w:space="0" w:color="auto"/>
              </w:divBdr>
            </w:div>
            <w:div w:id="933175357">
              <w:marLeft w:val="0"/>
              <w:marRight w:val="0"/>
              <w:marTop w:val="0"/>
              <w:marBottom w:val="0"/>
              <w:divBdr>
                <w:top w:val="none" w:sz="0" w:space="0" w:color="auto"/>
                <w:left w:val="none" w:sz="0" w:space="0" w:color="auto"/>
                <w:bottom w:val="none" w:sz="0" w:space="0" w:color="auto"/>
                <w:right w:val="none" w:sz="0" w:space="0" w:color="auto"/>
              </w:divBdr>
            </w:div>
          </w:divsChild>
        </w:div>
        <w:div w:id="967932698">
          <w:marLeft w:val="0"/>
          <w:marRight w:val="0"/>
          <w:marTop w:val="0"/>
          <w:marBottom w:val="0"/>
          <w:divBdr>
            <w:top w:val="none" w:sz="0" w:space="0" w:color="auto"/>
            <w:left w:val="none" w:sz="0" w:space="0" w:color="auto"/>
            <w:bottom w:val="none" w:sz="0" w:space="0" w:color="auto"/>
            <w:right w:val="none" w:sz="0" w:space="0" w:color="auto"/>
          </w:divBdr>
          <w:divsChild>
            <w:div w:id="1718431796">
              <w:marLeft w:val="0"/>
              <w:marRight w:val="0"/>
              <w:marTop w:val="0"/>
              <w:marBottom w:val="0"/>
              <w:divBdr>
                <w:top w:val="none" w:sz="0" w:space="0" w:color="auto"/>
                <w:left w:val="none" w:sz="0" w:space="0" w:color="auto"/>
                <w:bottom w:val="none" w:sz="0" w:space="0" w:color="auto"/>
                <w:right w:val="none" w:sz="0" w:space="0" w:color="auto"/>
              </w:divBdr>
            </w:div>
            <w:div w:id="269169736">
              <w:marLeft w:val="0"/>
              <w:marRight w:val="0"/>
              <w:marTop w:val="0"/>
              <w:marBottom w:val="0"/>
              <w:divBdr>
                <w:top w:val="none" w:sz="0" w:space="0" w:color="auto"/>
                <w:left w:val="none" w:sz="0" w:space="0" w:color="auto"/>
                <w:bottom w:val="none" w:sz="0" w:space="0" w:color="auto"/>
                <w:right w:val="none" w:sz="0" w:space="0" w:color="auto"/>
              </w:divBdr>
            </w:div>
          </w:divsChild>
        </w:div>
        <w:div w:id="1352100847">
          <w:marLeft w:val="0"/>
          <w:marRight w:val="0"/>
          <w:marTop w:val="0"/>
          <w:marBottom w:val="0"/>
          <w:divBdr>
            <w:top w:val="none" w:sz="0" w:space="0" w:color="auto"/>
            <w:left w:val="none" w:sz="0" w:space="0" w:color="auto"/>
            <w:bottom w:val="none" w:sz="0" w:space="0" w:color="auto"/>
            <w:right w:val="none" w:sz="0" w:space="0" w:color="auto"/>
          </w:divBdr>
        </w:div>
        <w:div w:id="667830717">
          <w:marLeft w:val="0"/>
          <w:marRight w:val="0"/>
          <w:marTop w:val="0"/>
          <w:marBottom w:val="0"/>
          <w:divBdr>
            <w:top w:val="none" w:sz="0" w:space="0" w:color="auto"/>
            <w:left w:val="none" w:sz="0" w:space="0" w:color="auto"/>
            <w:bottom w:val="none" w:sz="0" w:space="0" w:color="auto"/>
            <w:right w:val="none" w:sz="0" w:space="0" w:color="auto"/>
          </w:divBdr>
        </w:div>
        <w:div w:id="2014331488">
          <w:marLeft w:val="0"/>
          <w:marRight w:val="0"/>
          <w:marTop w:val="0"/>
          <w:marBottom w:val="0"/>
          <w:divBdr>
            <w:top w:val="none" w:sz="0" w:space="0" w:color="auto"/>
            <w:left w:val="none" w:sz="0" w:space="0" w:color="auto"/>
            <w:bottom w:val="none" w:sz="0" w:space="0" w:color="auto"/>
            <w:right w:val="none" w:sz="0" w:space="0" w:color="auto"/>
          </w:divBdr>
        </w:div>
        <w:div w:id="190539467">
          <w:marLeft w:val="0"/>
          <w:marRight w:val="0"/>
          <w:marTop w:val="0"/>
          <w:marBottom w:val="0"/>
          <w:divBdr>
            <w:top w:val="none" w:sz="0" w:space="0" w:color="auto"/>
            <w:left w:val="none" w:sz="0" w:space="0" w:color="auto"/>
            <w:bottom w:val="none" w:sz="0" w:space="0" w:color="auto"/>
            <w:right w:val="none" w:sz="0" w:space="0" w:color="auto"/>
          </w:divBdr>
        </w:div>
        <w:div w:id="758644840">
          <w:marLeft w:val="0"/>
          <w:marRight w:val="0"/>
          <w:marTop w:val="0"/>
          <w:marBottom w:val="0"/>
          <w:divBdr>
            <w:top w:val="none" w:sz="0" w:space="0" w:color="auto"/>
            <w:left w:val="none" w:sz="0" w:space="0" w:color="auto"/>
            <w:bottom w:val="none" w:sz="0" w:space="0" w:color="auto"/>
            <w:right w:val="none" w:sz="0" w:space="0" w:color="auto"/>
          </w:divBdr>
        </w:div>
        <w:div w:id="1011032263">
          <w:marLeft w:val="0"/>
          <w:marRight w:val="0"/>
          <w:marTop w:val="0"/>
          <w:marBottom w:val="0"/>
          <w:divBdr>
            <w:top w:val="none" w:sz="0" w:space="0" w:color="auto"/>
            <w:left w:val="none" w:sz="0" w:space="0" w:color="auto"/>
            <w:bottom w:val="none" w:sz="0" w:space="0" w:color="auto"/>
            <w:right w:val="none" w:sz="0" w:space="0" w:color="auto"/>
          </w:divBdr>
        </w:div>
        <w:div w:id="580522923">
          <w:marLeft w:val="0"/>
          <w:marRight w:val="0"/>
          <w:marTop w:val="0"/>
          <w:marBottom w:val="0"/>
          <w:divBdr>
            <w:top w:val="none" w:sz="0" w:space="0" w:color="auto"/>
            <w:left w:val="none" w:sz="0" w:space="0" w:color="auto"/>
            <w:bottom w:val="none" w:sz="0" w:space="0" w:color="auto"/>
            <w:right w:val="none" w:sz="0" w:space="0" w:color="auto"/>
          </w:divBdr>
        </w:div>
        <w:div w:id="55131581">
          <w:marLeft w:val="0"/>
          <w:marRight w:val="0"/>
          <w:marTop w:val="0"/>
          <w:marBottom w:val="0"/>
          <w:divBdr>
            <w:top w:val="none" w:sz="0" w:space="0" w:color="auto"/>
            <w:left w:val="none" w:sz="0" w:space="0" w:color="auto"/>
            <w:bottom w:val="none" w:sz="0" w:space="0" w:color="auto"/>
            <w:right w:val="none" w:sz="0" w:space="0" w:color="auto"/>
          </w:divBdr>
        </w:div>
        <w:div w:id="436027896">
          <w:marLeft w:val="0"/>
          <w:marRight w:val="0"/>
          <w:marTop w:val="0"/>
          <w:marBottom w:val="0"/>
          <w:divBdr>
            <w:top w:val="none" w:sz="0" w:space="0" w:color="auto"/>
            <w:left w:val="none" w:sz="0" w:space="0" w:color="auto"/>
            <w:bottom w:val="none" w:sz="0" w:space="0" w:color="auto"/>
            <w:right w:val="none" w:sz="0" w:space="0" w:color="auto"/>
          </w:divBdr>
        </w:div>
        <w:div w:id="2051178253">
          <w:marLeft w:val="0"/>
          <w:marRight w:val="0"/>
          <w:marTop w:val="0"/>
          <w:marBottom w:val="0"/>
          <w:divBdr>
            <w:top w:val="none" w:sz="0" w:space="0" w:color="auto"/>
            <w:left w:val="none" w:sz="0" w:space="0" w:color="auto"/>
            <w:bottom w:val="none" w:sz="0" w:space="0" w:color="auto"/>
            <w:right w:val="none" w:sz="0" w:space="0" w:color="auto"/>
          </w:divBdr>
          <w:divsChild>
            <w:div w:id="1513110265">
              <w:marLeft w:val="0"/>
              <w:marRight w:val="0"/>
              <w:marTop w:val="0"/>
              <w:marBottom w:val="0"/>
              <w:divBdr>
                <w:top w:val="none" w:sz="0" w:space="0" w:color="auto"/>
                <w:left w:val="none" w:sz="0" w:space="0" w:color="auto"/>
                <w:bottom w:val="none" w:sz="0" w:space="0" w:color="auto"/>
                <w:right w:val="none" w:sz="0" w:space="0" w:color="auto"/>
              </w:divBdr>
            </w:div>
            <w:div w:id="18605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2972">
      <w:bodyDiv w:val="1"/>
      <w:marLeft w:val="0"/>
      <w:marRight w:val="0"/>
      <w:marTop w:val="0"/>
      <w:marBottom w:val="0"/>
      <w:divBdr>
        <w:top w:val="none" w:sz="0" w:space="0" w:color="auto"/>
        <w:left w:val="none" w:sz="0" w:space="0" w:color="auto"/>
        <w:bottom w:val="none" w:sz="0" w:space="0" w:color="auto"/>
        <w:right w:val="none" w:sz="0" w:space="0" w:color="auto"/>
      </w:divBdr>
    </w:div>
    <w:div w:id="1313634540">
      <w:bodyDiv w:val="1"/>
      <w:marLeft w:val="0"/>
      <w:marRight w:val="0"/>
      <w:marTop w:val="0"/>
      <w:marBottom w:val="0"/>
      <w:divBdr>
        <w:top w:val="none" w:sz="0" w:space="0" w:color="auto"/>
        <w:left w:val="none" w:sz="0" w:space="0" w:color="auto"/>
        <w:bottom w:val="none" w:sz="0" w:space="0" w:color="auto"/>
        <w:right w:val="none" w:sz="0" w:space="0" w:color="auto"/>
      </w:divBdr>
      <w:divsChild>
        <w:div w:id="1863280025">
          <w:marLeft w:val="0"/>
          <w:marRight w:val="0"/>
          <w:marTop w:val="0"/>
          <w:marBottom w:val="0"/>
          <w:divBdr>
            <w:top w:val="none" w:sz="0" w:space="0" w:color="auto"/>
            <w:left w:val="none" w:sz="0" w:space="0" w:color="auto"/>
            <w:bottom w:val="none" w:sz="0" w:space="0" w:color="auto"/>
            <w:right w:val="none" w:sz="0" w:space="0" w:color="auto"/>
          </w:divBdr>
        </w:div>
        <w:div w:id="999625164">
          <w:marLeft w:val="0"/>
          <w:marRight w:val="0"/>
          <w:marTop w:val="0"/>
          <w:marBottom w:val="0"/>
          <w:divBdr>
            <w:top w:val="none" w:sz="0" w:space="0" w:color="auto"/>
            <w:left w:val="none" w:sz="0" w:space="0" w:color="auto"/>
            <w:bottom w:val="none" w:sz="0" w:space="0" w:color="auto"/>
            <w:right w:val="none" w:sz="0" w:space="0" w:color="auto"/>
          </w:divBdr>
          <w:divsChild>
            <w:div w:id="880244942">
              <w:marLeft w:val="0"/>
              <w:marRight w:val="0"/>
              <w:marTop w:val="0"/>
              <w:marBottom w:val="0"/>
              <w:divBdr>
                <w:top w:val="none" w:sz="0" w:space="0" w:color="auto"/>
                <w:left w:val="none" w:sz="0" w:space="0" w:color="auto"/>
                <w:bottom w:val="none" w:sz="0" w:space="0" w:color="auto"/>
                <w:right w:val="none" w:sz="0" w:space="0" w:color="auto"/>
              </w:divBdr>
            </w:div>
            <w:div w:id="576935837">
              <w:marLeft w:val="0"/>
              <w:marRight w:val="0"/>
              <w:marTop w:val="0"/>
              <w:marBottom w:val="0"/>
              <w:divBdr>
                <w:top w:val="none" w:sz="0" w:space="0" w:color="auto"/>
                <w:left w:val="none" w:sz="0" w:space="0" w:color="auto"/>
                <w:bottom w:val="none" w:sz="0" w:space="0" w:color="auto"/>
                <w:right w:val="none" w:sz="0" w:space="0" w:color="auto"/>
              </w:divBdr>
            </w:div>
          </w:divsChild>
        </w:div>
        <w:div w:id="136145237">
          <w:marLeft w:val="0"/>
          <w:marRight w:val="0"/>
          <w:marTop w:val="0"/>
          <w:marBottom w:val="0"/>
          <w:divBdr>
            <w:top w:val="none" w:sz="0" w:space="0" w:color="auto"/>
            <w:left w:val="none" w:sz="0" w:space="0" w:color="auto"/>
            <w:bottom w:val="none" w:sz="0" w:space="0" w:color="auto"/>
            <w:right w:val="none" w:sz="0" w:space="0" w:color="auto"/>
          </w:divBdr>
        </w:div>
        <w:div w:id="97681056">
          <w:marLeft w:val="0"/>
          <w:marRight w:val="0"/>
          <w:marTop w:val="0"/>
          <w:marBottom w:val="0"/>
          <w:divBdr>
            <w:top w:val="none" w:sz="0" w:space="0" w:color="auto"/>
            <w:left w:val="none" w:sz="0" w:space="0" w:color="auto"/>
            <w:bottom w:val="none" w:sz="0" w:space="0" w:color="auto"/>
            <w:right w:val="none" w:sz="0" w:space="0" w:color="auto"/>
          </w:divBdr>
        </w:div>
        <w:div w:id="1496188261">
          <w:marLeft w:val="0"/>
          <w:marRight w:val="0"/>
          <w:marTop w:val="0"/>
          <w:marBottom w:val="0"/>
          <w:divBdr>
            <w:top w:val="none" w:sz="0" w:space="0" w:color="auto"/>
            <w:left w:val="none" w:sz="0" w:space="0" w:color="auto"/>
            <w:bottom w:val="none" w:sz="0" w:space="0" w:color="auto"/>
            <w:right w:val="none" w:sz="0" w:space="0" w:color="auto"/>
          </w:divBdr>
        </w:div>
        <w:div w:id="1778984494">
          <w:marLeft w:val="0"/>
          <w:marRight w:val="0"/>
          <w:marTop w:val="0"/>
          <w:marBottom w:val="0"/>
          <w:divBdr>
            <w:top w:val="none" w:sz="0" w:space="0" w:color="auto"/>
            <w:left w:val="none" w:sz="0" w:space="0" w:color="auto"/>
            <w:bottom w:val="none" w:sz="0" w:space="0" w:color="auto"/>
            <w:right w:val="none" w:sz="0" w:space="0" w:color="auto"/>
          </w:divBdr>
        </w:div>
        <w:div w:id="910507068">
          <w:marLeft w:val="0"/>
          <w:marRight w:val="0"/>
          <w:marTop w:val="0"/>
          <w:marBottom w:val="0"/>
          <w:divBdr>
            <w:top w:val="none" w:sz="0" w:space="0" w:color="auto"/>
            <w:left w:val="none" w:sz="0" w:space="0" w:color="auto"/>
            <w:bottom w:val="none" w:sz="0" w:space="0" w:color="auto"/>
            <w:right w:val="none" w:sz="0" w:space="0" w:color="auto"/>
          </w:divBdr>
        </w:div>
        <w:div w:id="1861695227">
          <w:marLeft w:val="0"/>
          <w:marRight w:val="0"/>
          <w:marTop w:val="0"/>
          <w:marBottom w:val="0"/>
          <w:divBdr>
            <w:top w:val="none" w:sz="0" w:space="0" w:color="auto"/>
            <w:left w:val="none" w:sz="0" w:space="0" w:color="auto"/>
            <w:bottom w:val="none" w:sz="0" w:space="0" w:color="auto"/>
            <w:right w:val="none" w:sz="0" w:space="0" w:color="auto"/>
          </w:divBdr>
        </w:div>
        <w:div w:id="1379620760">
          <w:marLeft w:val="0"/>
          <w:marRight w:val="0"/>
          <w:marTop w:val="0"/>
          <w:marBottom w:val="0"/>
          <w:divBdr>
            <w:top w:val="none" w:sz="0" w:space="0" w:color="auto"/>
            <w:left w:val="none" w:sz="0" w:space="0" w:color="auto"/>
            <w:bottom w:val="none" w:sz="0" w:space="0" w:color="auto"/>
            <w:right w:val="none" w:sz="0" w:space="0" w:color="auto"/>
          </w:divBdr>
        </w:div>
        <w:div w:id="1083646503">
          <w:marLeft w:val="0"/>
          <w:marRight w:val="0"/>
          <w:marTop w:val="0"/>
          <w:marBottom w:val="0"/>
          <w:divBdr>
            <w:top w:val="none" w:sz="0" w:space="0" w:color="auto"/>
            <w:left w:val="none" w:sz="0" w:space="0" w:color="auto"/>
            <w:bottom w:val="none" w:sz="0" w:space="0" w:color="auto"/>
            <w:right w:val="none" w:sz="0" w:space="0" w:color="auto"/>
          </w:divBdr>
        </w:div>
        <w:div w:id="1265648451">
          <w:marLeft w:val="0"/>
          <w:marRight w:val="0"/>
          <w:marTop w:val="0"/>
          <w:marBottom w:val="0"/>
          <w:divBdr>
            <w:top w:val="none" w:sz="0" w:space="0" w:color="auto"/>
            <w:left w:val="none" w:sz="0" w:space="0" w:color="auto"/>
            <w:bottom w:val="none" w:sz="0" w:space="0" w:color="auto"/>
            <w:right w:val="none" w:sz="0" w:space="0" w:color="auto"/>
          </w:divBdr>
        </w:div>
        <w:div w:id="1896044801">
          <w:marLeft w:val="0"/>
          <w:marRight w:val="0"/>
          <w:marTop w:val="0"/>
          <w:marBottom w:val="0"/>
          <w:divBdr>
            <w:top w:val="none" w:sz="0" w:space="0" w:color="auto"/>
            <w:left w:val="none" w:sz="0" w:space="0" w:color="auto"/>
            <w:bottom w:val="none" w:sz="0" w:space="0" w:color="auto"/>
            <w:right w:val="none" w:sz="0" w:space="0" w:color="auto"/>
          </w:divBdr>
        </w:div>
        <w:div w:id="646013974">
          <w:marLeft w:val="0"/>
          <w:marRight w:val="0"/>
          <w:marTop w:val="0"/>
          <w:marBottom w:val="0"/>
          <w:divBdr>
            <w:top w:val="none" w:sz="0" w:space="0" w:color="auto"/>
            <w:left w:val="none" w:sz="0" w:space="0" w:color="auto"/>
            <w:bottom w:val="none" w:sz="0" w:space="0" w:color="auto"/>
            <w:right w:val="none" w:sz="0" w:space="0" w:color="auto"/>
          </w:divBdr>
          <w:divsChild>
            <w:div w:id="1939555492">
              <w:marLeft w:val="0"/>
              <w:marRight w:val="0"/>
              <w:marTop w:val="0"/>
              <w:marBottom w:val="0"/>
              <w:divBdr>
                <w:top w:val="none" w:sz="0" w:space="0" w:color="auto"/>
                <w:left w:val="none" w:sz="0" w:space="0" w:color="auto"/>
                <w:bottom w:val="none" w:sz="0" w:space="0" w:color="auto"/>
                <w:right w:val="none" w:sz="0" w:space="0" w:color="auto"/>
              </w:divBdr>
            </w:div>
            <w:div w:id="1749766396">
              <w:marLeft w:val="0"/>
              <w:marRight w:val="0"/>
              <w:marTop w:val="0"/>
              <w:marBottom w:val="0"/>
              <w:divBdr>
                <w:top w:val="none" w:sz="0" w:space="0" w:color="auto"/>
                <w:left w:val="none" w:sz="0" w:space="0" w:color="auto"/>
                <w:bottom w:val="none" w:sz="0" w:space="0" w:color="auto"/>
                <w:right w:val="none" w:sz="0" w:space="0" w:color="auto"/>
              </w:divBdr>
            </w:div>
            <w:div w:id="20029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4294">
      <w:bodyDiv w:val="1"/>
      <w:marLeft w:val="0"/>
      <w:marRight w:val="0"/>
      <w:marTop w:val="0"/>
      <w:marBottom w:val="0"/>
      <w:divBdr>
        <w:top w:val="none" w:sz="0" w:space="0" w:color="auto"/>
        <w:left w:val="none" w:sz="0" w:space="0" w:color="auto"/>
        <w:bottom w:val="none" w:sz="0" w:space="0" w:color="auto"/>
        <w:right w:val="none" w:sz="0" w:space="0" w:color="auto"/>
      </w:divBdr>
    </w:div>
    <w:div w:id="1458179088">
      <w:bodyDiv w:val="1"/>
      <w:marLeft w:val="0"/>
      <w:marRight w:val="0"/>
      <w:marTop w:val="0"/>
      <w:marBottom w:val="0"/>
      <w:divBdr>
        <w:top w:val="none" w:sz="0" w:space="0" w:color="auto"/>
        <w:left w:val="none" w:sz="0" w:space="0" w:color="auto"/>
        <w:bottom w:val="none" w:sz="0" w:space="0" w:color="auto"/>
        <w:right w:val="none" w:sz="0" w:space="0" w:color="auto"/>
      </w:divBdr>
      <w:divsChild>
        <w:div w:id="1625841050">
          <w:marLeft w:val="0"/>
          <w:marRight w:val="0"/>
          <w:marTop w:val="0"/>
          <w:marBottom w:val="0"/>
          <w:divBdr>
            <w:top w:val="none" w:sz="0" w:space="0" w:color="auto"/>
            <w:left w:val="none" w:sz="0" w:space="0" w:color="auto"/>
            <w:bottom w:val="none" w:sz="0" w:space="0" w:color="auto"/>
            <w:right w:val="none" w:sz="0" w:space="0" w:color="auto"/>
          </w:divBdr>
        </w:div>
        <w:div w:id="1788037931">
          <w:marLeft w:val="0"/>
          <w:marRight w:val="0"/>
          <w:marTop w:val="0"/>
          <w:marBottom w:val="0"/>
          <w:divBdr>
            <w:top w:val="none" w:sz="0" w:space="0" w:color="auto"/>
            <w:left w:val="none" w:sz="0" w:space="0" w:color="auto"/>
            <w:bottom w:val="none" w:sz="0" w:space="0" w:color="auto"/>
            <w:right w:val="none" w:sz="0" w:space="0" w:color="auto"/>
          </w:divBdr>
          <w:divsChild>
            <w:div w:id="1855728917">
              <w:marLeft w:val="0"/>
              <w:marRight w:val="0"/>
              <w:marTop w:val="0"/>
              <w:marBottom w:val="0"/>
              <w:divBdr>
                <w:top w:val="none" w:sz="0" w:space="0" w:color="auto"/>
                <w:left w:val="none" w:sz="0" w:space="0" w:color="auto"/>
                <w:bottom w:val="none" w:sz="0" w:space="0" w:color="auto"/>
                <w:right w:val="none" w:sz="0" w:space="0" w:color="auto"/>
              </w:divBdr>
            </w:div>
            <w:div w:id="1573352462">
              <w:marLeft w:val="0"/>
              <w:marRight w:val="0"/>
              <w:marTop w:val="0"/>
              <w:marBottom w:val="0"/>
              <w:divBdr>
                <w:top w:val="none" w:sz="0" w:space="0" w:color="auto"/>
                <w:left w:val="none" w:sz="0" w:space="0" w:color="auto"/>
                <w:bottom w:val="none" w:sz="0" w:space="0" w:color="auto"/>
                <w:right w:val="none" w:sz="0" w:space="0" w:color="auto"/>
              </w:divBdr>
            </w:div>
          </w:divsChild>
        </w:div>
        <w:div w:id="1314141797">
          <w:marLeft w:val="0"/>
          <w:marRight w:val="0"/>
          <w:marTop w:val="0"/>
          <w:marBottom w:val="0"/>
          <w:divBdr>
            <w:top w:val="none" w:sz="0" w:space="0" w:color="auto"/>
            <w:left w:val="none" w:sz="0" w:space="0" w:color="auto"/>
            <w:bottom w:val="none" w:sz="0" w:space="0" w:color="auto"/>
            <w:right w:val="none" w:sz="0" w:space="0" w:color="auto"/>
          </w:divBdr>
        </w:div>
        <w:div w:id="1510827132">
          <w:marLeft w:val="0"/>
          <w:marRight w:val="0"/>
          <w:marTop w:val="0"/>
          <w:marBottom w:val="0"/>
          <w:divBdr>
            <w:top w:val="none" w:sz="0" w:space="0" w:color="auto"/>
            <w:left w:val="none" w:sz="0" w:space="0" w:color="auto"/>
            <w:bottom w:val="none" w:sz="0" w:space="0" w:color="auto"/>
            <w:right w:val="none" w:sz="0" w:space="0" w:color="auto"/>
          </w:divBdr>
        </w:div>
        <w:div w:id="544756429">
          <w:marLeft w:val="0"/>
          <w:marRight w:val="0"/>
          <w:marTop w:val="0"/>
          <w:marBottom w:val="0"/>
          <w:divBdr>
            <w:top w:val="none" w:sz="0" w:space="0" w:color="auto"/>
            <w:left w:val="none" w:sz="0" w:space="0" w:color="auto"/>
            <w:bottom w:val="none" w:sz="0" w:space="0" w:color="auto"/>
            <w:right w:val="none" w:sz="0" w:space="0" w:color="auto"/>
          </w:divBdr>
        </w:div>
        <w:div w:id="663555759">
          <w:marLeft w:val="0"/>
          <w:marRight w:val="0"/>
          <w:marTop w:val="0"/>
          <w:marBottom w:val="0"/>
          <w:divBdr>
            <w:top w:val="none" w:sz="0" w:space="0" w:color="auto"/>
            <w:left w:val="none" w:sz="0" w:space="0" w:color="auto"/>
            <w:bottom w:val="none" w:sz="0" w:space="0" w:color="auto"/>
            <w:right w:val="none" w:sz="0" w:space="0" w:color="auto"/>
          </w:divBdr>
        </w:div>
        <w:div w:id="1280334799">
          <w:marLeft w:val="0"/>
          <w:marRight w:val="0"/>
          <w:marTop w:val="0"/>
          <w:marBottom w:val="0"/>
          <w:divBdr>
            <w:top w:val="none" w:sz="0" w:space="0" w:color="auto"/>
            <w:left w:val="none" w:sz="0" w:space="0" w:color="auto"/>
            <w:bottom w:val="none" w:sz="0" w:space="0" w:color="auto"/>
            <w:right w:val="none" w:sz="0" w:space="0" w:color="auto"/>
          </w:divBdr>
        </w:div>
        <w:div w:id="986128909">
          <w:marLeft w:val="0"/>
          <w:marRight w:val="0"/>
          <w:marTop w:val="0"/>
          <w:marBottom w:val="0"/>
          <w:divBdr>
            <w:top w:val="none" w:sz="0" w:space="0" w:color="auto"/>
            <w:left w:val="none" w:sz="0" w:space="0" w:color="auto"/>
            <w:bottom w:val="none" w:sz="0" w:space="0" w:color="auto"/>
            <w:right w:val="none" w:sz="0" w:space="0" w:color="auto"/>
          </w:divBdr>
        </w:div>
        <w:div w:id="991955359">
          <w:marLeft w:val="0"/>
          <w:marRight w:val="0"/>
          <w:marTop w:val="0"/>
          <w:marBottom w:val="0"/>
          <w:divBdr>
            <w:top w:val="none" w:sz="0" w:space="0" w:color="auto"/>
            <w:left w:val="none" w:sz="0" w:space="0" w:color="auto"/>
            <w:bottom w:val="none" w:sz="0" w:space="0" w:color="auto"/>
            <w:right w:val="none" w:sz="0" w:space="0" w:color="auto"/>
          </w:divBdr>
        </w:div>
        <w:div w:id="2059163721">
          <w:marLeft w:val="0"/>
          <w:marRight w:val="0"/>
          <w:marTop w:val="0"/>
          <w:marBottom w:val="0"/>
          <w:divBdr>
            <w:top w:val="none" w:sz="0" w:space="0" w:color="auto"/>
            <w:left w:val="none" w:sz="0" w:space="0" w:color="auto"/>
            <w:bottom w:val="none" w:sz="0" w:space="0" w:color="auto"/>
            <w:right w:val="none" w:sz="0" w:space="0" w:color="auto"/>
          </w:divBdr>
        </w:div>
        <w:div w:id="451290197">
          <w:marLeft w:val="0"/>
          <w:marRight w:val="0"/>
          <w:marTop w:val="0"/>
          <w:marBottom w:val="0"/>
          <w:divBdr>
            <w:top w:val="none" w:sz="0" w:space="0" w:color="auto"/>
            <w:left w:val="none" w:sz="0" w:space="0" w:color="auto"/>
            <w:bottom w:val="none" w:sz="0" w:space="0" w:color="auto"/>
            <w:right w:val="none" w:sz="0" w:space="0" w:color="auto"/>
          </w:divBdr>
        </w:div>
        <w:div w:id="1515612583">
          <w:marLeft w:val="0"/>
          <w:marRight w:val="0"/>
          <w:marTop w:val="0"/>
          <w:marBottom w:val="0"/>
          <w:divBdr>
            <w:top w:val="none" w:sz="0" w:space="0" w:color="auto"/>
            <w:left w:val="none" w:sz="0" w:space="0" w:color="auto"/>
            <w:bottom w:val="none" w:sz="0" w:space="0" w:color="auto"/>
            <w:right w:val="none" w:sz="0" w:space="0" w:color="auto"/>
          </w:divBdr>
        </w:div>
        <w:div w:id="766535442">
          <w:marLeft w:val="0"/>
          <w:marRight w:val="0"/>
          <w:marTop w:val="0"/>
          <w:marBottom w:val="0"/>
          <w:divBdr>
            <w:top w:val="none" w:sz="0" w:space="0" w:color="auto"/>
            <w:left w:val="none" w:sz="0" w:space="0" w:color="auto"/>
            <w:bottom w:val="none" w:sz="0" w:space="0" w:color="auto"/>
            <w:right w:val="none" w:sz="0" w:space="0" w:color="auto"/>
          </w:divBdr>
          <w:divsChild>
            <w:div w:id="132721354">
              <w:marLeft w:val="0"/>
              <w:marRight w:val="0"/>
              <w:marTop w:val="0"/>
              <w:marBottom w:val="0"/>
              <w:divBdr>
                <w:top w:val="none" w:sz="0" w:space="0" w:color="auto"/>
                <w:left w:val="none" w:sz="0" w:space="0" w:color="auto"/>
                <w:bottom w:val="none" w:sz="0" w:space="0" w:color="auto"/>
                <w:right w:val="none" w:sz="0" w:space="0" w:color="auto"/>
              </w:divBdr>
            </w:div>
            <w:div w:id="763234633">
              <w:marLeft w:val="0"/>
              <w:marRight w:val="0"/>
              <w:marTop w:val="0"/>
              <w:marBottom w:val="0"/>
              <w:divBdr>
                <w:top w:val="none" w:sz="0" w:space="0" w:color="auto"/>
                <w:left w:val="none" w:sz="0" w:space="0" w:color="auto"/>
                <w:bottom w:val="none" w:sz="0" w:space="0" w:color="auto"/>
                <w:right w:val="none" w:sz="0" w:space="0" w:color="auto"/>
              </w:divBdr>
            </w:div>
            <w:div w:id="1354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956">
      <w:bodyDiv w:val="1"/>
      <w:marLeft w:val="0"/>
      <w:marRight w:val="0"/>
      <w:marTop w:val="0"/>
      <w:marBottom w:val="0"/>
      <w:divBdr>
        <w:top w:val="none" w:sz="0" w:space="0" w:color="auto"/>
        <w:left w:val="none" w:sz="0" w:space="0" w:color="auto"/>
        <w:bottom w:val="none" w:sz="0" w:space="0" w:color="auto"/>
        <w:right w:val="none" w:sz="0" w:space="0" w:color="auto"/>
      </w:divBdr>
    </w:div>
    <w:div w:id="1637880952">
      <w:bodyDiv w:val="1"/>
      <w:marLeft w:val="0"/>
      <w:marRight w:val="0"/>
      <w:marTop w:val="0"/>
      <w:marBottom w:val="0"/>
      <w:divBdr>
        <w:top w:val="none" w:sz="0" w:space="0" w:color="auto"/>
        <w:left w:val="none" w:sz="0" w:space="0" w:color="auto"/>
        <w:bottom w:val="none" w:sz="0" w:space="0" w:color="auto"/>
        <w:right w:val="none" w:sz="0" w:space="0" w:color="auto"/>
      </w:divBdr>
    </w:div>
    <w:div w:id="1812938333">
      <w:bodyDiv w:val="1"/>
      <w:marLeft w:val="0"/>
      <w:marRight w:val="0"/>
      <w:marTop w:val="0"/>
      <w:marBottom w:val="0"/>
      <w:divBdr>
        <w:top w:val="none" w:sz="0" w:space="0" w:color="auto"/>
        <w:left w:val="none" w:sz="0" w:space="0" w:color="auto"/>
        <w:bottom w:val="none" w:sz="0" w:space="0" w:color="auto"/>
        <w:right w:val="none" w:sz="0" w:space="0" w:color="auto"/>
      </w:divBdr>
    </w:div>
    <w:div w:id="1996838187">
      <w:bodyDiv w:val="1"/>
      <w:marLeft w:val="0"/>
      <w:marRight w:val="0"/>
      <w:marTop w:val="0"/>
      <w:marBottom w:val="0"/>
      <w:divBdr>
        <w:top w:val="none" w:sz="0" w:space="0" w:color="auto"/>
        <w:left w:val="none" w:sz="0" w:space="0" w:color="auto"/>
        <w:bottom w:val="none" w:sz="0" w:space="0" w:color="auto"/>
        <w:right w:val="none" w:sz="0" w:space="0" w:color="auto"/>
      </w:divBdr>
    </w:div>
    <w:div w:id="20265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569E-145C-4FF7-A3C4-72074845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Arendt &amp; Medernach</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Nevine Elsherif</dc:creator>
  <cp:lastModifiedBy>Markus Boehm</cp:lastModifiedBy>
  <cp:revision>7</cp:revision>
  <dcterms:created xsi:type="dcterms:W3CDTF">2024-04-30T16:53:00Z</dcterms:created>
  <dcterms:modified xsi:type="dcterms:W3CDTF">2024-04-30T19:33:00Z</dcterms:modified>
</cp:coreProperties>
</file>